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9784323"/>
        <w:docPartObj>
          <w:docPartGallery w:val="Cover Pages"/>
          <w:docPartUnique/>
        </w:docPartObj>
      </w:sdtPr>
      <w:sdtContent>
        <w:p w14:paraId="4215A1A5" w14:textId="132914DD" w:rsidR="006A20CC" w:rsidRPr="00213BBE" w:rsidRDefault="006A20CC"/>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46"/>
          </w:tblGrid>
          <w:tr w:rsidR="006A20CC" w:rsidRPr="00213BBE" w14:paraId="07BA8077" w14:textId="77777777" w:rsidTr="006A20CC">
            <w:tc>
              <w:tcPr>
                <w:tcW w:w="7246" w:type="dxa"/>
                <w:tcMar>
                  <w:top w:w="216" w:type="dxa"/>
                  <w:left w:w="115" w:type="dxa"/>
                  <w:bottom w:w="216" w:type="dxa"/>
                  <w:right w:w="115" w:type="dxa"/>
                </w:tcMar>
              </w:tcPr>
              <w:p w14:paraId="52E71FC4" w14:textId="56E71130" w:rsidR="006A20CC" w:rsidRPr="00213BBE" w:rsidRDefault="006A20CC">
                <w:pPr>
                  <w:pStyle w:val="Bezproreda"/>
                  <w:rPr>
                    <w:color w:val="2F5496" w:themeColor="accent1" w:themeShade="BF"/>
                    <w:sz w:val="24"/>
                  </w:rPr>
                </w:pPr>
              </w:p>
            </w:tc>
          </w:tr>
          <w:tr w:rsidR="006A20CC" w:rsidRPr="00213BBE" w14:paraId="4243780F" w14:textId="77777777" w:rsidTr="006A20CC">
            <w:tc>
              <w:tcPr>
                <w:tcW w:w="7246" w:type="dxa"/>
              </w:tcPr>
              <w:sdt>
                <w:sdtPr>
                  <w:rPr>
                    <w:rFonts w:asciiTheme="majorHAnsi" w:eastAsiaTheme="majorEastAsia" w:hAnsiTheme="majorHAnsi" w:cstheme="majorBidi"/>
                    <w:color w:val="4472C4" w:themeColor="accent1"/>
                    <w:sz w:val="72"/>
                    <w:szCs w:val="72"/>
                    <w:lang w:eastAsia="sr-Latn-RS"/>
                  </w:rPr>
                  <w:alias w:val="Naslov"/>
                  <w:id w:val="13406919"/>
                  <w:placeholder>
                    <w:docPart w:val="97ADA70DB526482F84218B8AF1D37873"/>
                  </w:placeholder>
                  <w:dataBinding w:prefixMappings="xmlns:ns0='http://schemas.openxmlformats.org/package/2006/metadata/core-properties' xmlns:ns1='http://purl.org/dc/elements/1.1/'" w:xpath="/ns0:coreProperties[1]/ns1:title[1]" w:storeItemID="{6C3C8BC8-F283-45AE-878A-BAB7291924A1}"/>
                  <w:text/>
                </w:sdtPr>
                <w:sdtContent>
                  <w:p w14:paraId="18DF1C0A" w14:textId="6196FE52" w:rsidR="006A20CC" w:rsidRPr="00213BBE" w:rsidRDefault="005F6BB5" w:rsidP="006A20CC">
                    <w:pPr>
                      <w:pStyle w:val="Bezproreda"/>
                      <w:spacing w:line="216" w:lineRule="auto"/>
                      <w:rPr>
                        <w:rFonts w:asciiTheme="majorHAnsi" w:eastAsiaTheme="majorEastAsia" w:hAnsiTheme="majorHAnsi" w:cstheme="majorBidi"/>
                        <w:color w:val="4472C4" w:themeColor="accent1"/>
                        <w:sz w:val="88"/>
                        <w:szCs w:val="88"/>
                      </w:rPr>
                    </w:pPr>
                    <w:r w:rsidRPr="00213BBE">
                      <w:rPr>
                        <w:rFonts w:asciiTheme="majorHAnsi" w:eastAsiaTheme="majorEastAsia" w:hAnsiTheme="majorHAnsi" w:cstheme="majorBidi"/>
                        <w:color w:val="4472C4" w:themeColor="accent1"/>
                        <w:sz w:val="72"/>
                        <w:szCs w:val="72"/>
                        <w:lang w:eastAsia="sr-Latn-RS"/>
                      </w:rPr>
                      <w:t>G</w:t>
                    </w:r>
                    <w:r w:rsidR="006A20CC" w:rsidRPr="00213BBE">
                      <w:rPr>
                        <w:rFonts w:asciiTheme="majorHAnsi" w:eastAsiaTheme="majorEastAsia" w:hAnsiTheme="majorHAnsi" w:cstheme="majorBidi"/>
                        <w:color w:val="4472C4" w:themeColor="accent1"/>
                        <w:sz w:val="72"/>
                        <w:szCs w:val="72"/>
                        <w:lang w:eastAsia="sr-Latn-RS"/>
                      </w:rPr>
                      <w:t>odišnje izvješće o provedbi provedbenog programa za 202</w:t>
                    </w:r>
                    <w:r w:rsidR="009856F5">
                      <w:rPr>
                        <w:rFonts w:asciiTheme="majorHAnsi" w:eastAsiaTheme="majorEastAsia" w:hAnsiTheme="majorHAnsi" w:cstheme="majorBidi"/>
                        <w:color w:val="4472C4" w:themeColor="accent1"/>
                        <w:sz w:val="72"/>
                        <w:szCs w:val="72"/>
                        <w:lang w:eastAsia="sr-Latn-RS"/>
                      </w:rPr>
                      <w:t>5</w:t>
                    </w:r>
                    <w:r w:rsidR="006A20CC" w:rsidRPr="00213BBE">
                      <w:rPr>
                        <w:rFonts w:asciiTheme="majorHAnsi" w:eastAsiaTheme="majorEastAsia" w:hAnsiTheme="majorHAnsi" w:cstheme="majorBidi"/>
                        <w:color w:val="4472C4" w:themeColor="accent1"/>
                        <w:sz w:val="72"/>
                        <w:szCs w:val="72"/>
                        <w:lang w:eastAsia="sr-Latn-RS"/>
                      </w:rPr>
                      <w:t>. godinu (01.01.202</w:t>
                    </w:r>
                    <w:r w:rsidR="009856F5">
                      <w:rPr>
                        <w:rFonts w:asciiTheme="majorHAnsi" w:eastAsiaTheme="majorEastAsia" w:hAnsiTheme="majorHAnsi" w:cstheme="majorBidi"/>
                        <w:color w:val="4472C4" w:themeColor="accent1"/>
                        <w:sz w:val="72"/>
                        <w:szCs w:val="72"/>
                        <w:lang w:eastAsia="sr-Latn-RS"/>
                      </w:rPr>
                      <w:t>5</w:t>
                    </w:r>
                    <w:r w:rsidR="006A20CC" w:rsidRPr="00213BBE">
                      <w:rPr>
                        <w:rFonts w:asciiTheme="majorHAnsi" w:eastAsiaTheme="majorEastAsia" w:hAnsiTheme="majorHAnsi" w:cstheme="majorBidi"/>
                        <w:color w:val="4472C4" w:themeColor="accent1"/>
                        <w:sz w:val="72"/>
                        <w:szCs w:val="72"/>
                        <w:lang w:eastAsia="sr-Latn-RS"/>
                      </w:rPr>
                      <w:t>.-3</w:t>
                    </w:r>
                    <w:r w:rsidR="008B29A8" w:rsidRPr="00213BBE">
                      <w:rPr>
                        <w:rFonts w:asciiTheme="majorHAnsi" w:eastAsiaTheme="majorEastAsia" w:hAnsiTheme="majorHAnsi" w:cstheme="majorBidi"/>
                        <w:color w:val="4472C4" w:themeColor="accent1"/>
                        <w:sz w:val="72"/>
                        <w:szCs w:val="72"/>
                        <w:lang w:eastAsia="sr-Latn-RS"/>
                      </w:rPr>
                      <w:t>1</w:t>
                    </w:r>
                    <w:r w:rsidR="006A20CC" w:rsidRPr="00213BBE">
                      <w:rPr>
                        <w:rFonts w:asciiTheme="majorHAnsi" w:eastAsiaTheme="majorEastAsia" w:hAnsiTheme="majorHAnsi" w:cstheme="majorBidi"/>
                        <w:color w:val="4472C4" w:themeColor="accent1"/>
                        <w:sz w:val="72"/>
                        <w:szCs w:val="72"/>
                        <w:lang w:eastAsia="sr-Latn-RS"/>
                      </w:rPr>
                      <w:t>.</w:t>
                    </w:r>
                    <w:r w:rsidR="008B29A8" w:rsidRPr="00213BBE">
                      <w:rPr>
                        <w:rFonts w:asciiTheme="majorHAnsi" w:eastAsiaTheme="majorEastAsia" w:hAnsiTheme="majorHAnsi" w:cstheme="majorBidi"/>
                        <w:color w:val="4472C4" w:themeColor="accent1"/>
                        <w:sz w:val="72"/>
                        <w:szCs w:val="72"/>
                        <w:lang w:eastAsia="sr-Latn-RS"/>
                      </w:rPr>
                      <w:t>12</w:t>
                    </w:r>
                    <w:r w:rsidR="006A20CC" w:rsidRPr="00213BBE">
                      <w:rPr>
                        <w:rFonts w:asciiTheme="majorHAnsi" w:eastAsiaTheme="majorEastAsia" w:hAnsiTheme="majorHAnsi" w:cstheme="majorBidi"/>
                        <w:color w:val="4472C4" w:themeColor="accent1"/>
                        <w:sz w:val="72"/>
                        <w:szCs w:val="72"/>
                        <w:lang w:eastAsia="sr-Latn-RS"/>
                      </w:rPr>
                      <w:t>.202</w:t>
                    </w:r>
                    <w:r w:rsidR="009856F5">
                      <w:rPr>
                        <w:rFonts w:asciiTheme="majorHAnsi" w:eastAsiaTheme="majorEastAsia" w:hAnsiTheme="majorHAnsi" w:cstheme="majorBidi"/>
                        <w:color w:val="4472C4" w:themeColor="accent1"/>
                        <w:sz w:val="72"/>
                        <w:szCs w:val="72"/>
                        <w:lang w:eastAsia="sr-Latn-RS"/>
                      </w:rPr>
                      <w:t>5</w:t>
                    </w:r>
                    <w:r w:rsidR="006A20CC" w:rsidRPr="00213BBE">
                      <w:rPr>
                        <w:rFonts w:asciiTheme="majorHAnsi" w:eastAsiaTheme="majorEastAsia" w:hAnsiTheme="majorHAnsi" w:cstheme="majorBidi"/>
                        <w:color w:val="4472C4" w:themeColor="accent1"/>
                        <w:sz w:val="72"/>
                        <w:szCs w:val="72"/>
                        <w:lang w:eastAsia="sr-Latn-RS"/>
                      </w:rPr>
                      <w:t>.)</w:t>
                    </w:r>
                  </w:p>
                </w:sdtContent>
              </w:sdt>
            </w:tc>
          </w:tr>
          <w:tr w:rsidR="006A20CC" w:rsidRPr="00213BBE" w14:paraId="0D6DA374" w14:textId="77777777" w:rsidTr="006A20CC">
            <w:sdt>
              <w:sdtPr>
                <w:rPr>
                  <w:color w:val="2F5496" w:themeColor="accent1" w:themeShade="BF"/>
                  <w:sz w:val="28"/>
                  <w:szCs w:val="28"/>
                </w:rPr>
                <w:alias w:val="Podnaslov"/>
                <w:id w:val="13406923"/>
                <w:placeholder>
                  <w:docPart w:val="B4FA18ACF4744DF3A081C13E02A79AB7"/>
                </w:placeholder>
                <w:dataBinding w:prefixMappings="xmlns:ns0='http://schemas.openxmlformats.org/package/2006/metadata/core-properties' xmlns:ns1='http://purl.org/dc/elements/1.1/'" w:xpath="/ns0:coreProperties[1]/ns1:subject[1]" w:storeItemID="{6C3C8BC8-F283-45AE-878A-BAB7291924A1}"/>
                <w:text/>
              </w:sdtPr>
              <w:sdtContent>
                <w:tc>
                  <w:tcPr>
                    <w:tcW w:w="7246" w:type="dxa"/>
                    <w:tcMar>
                      <w:top w:w="216" w:type="dxa"/>
                      <w:left w:w="115" w:type="dxa"/>
                      <w:bottom w:w="216" w:type="dxa"/>
                      <w:right w:w="115" w:type="dxa"/>
                    </w:tcMar>
                  </w:tcPr>
                  <w:p w14:paraId="3161BBC8" w14:textId="0CE3F657" w:rsidR="006A20CC" w:rsidRPr="00213BBE" w:rsidRDefault="0074089D">
                    <w:pPr>
                      <w:pStyle w:val="Bezproreda"/>
                      <w:rPr>
                        <w:color w:val="2F5496" w:themeColor="accent1" w:themeShade="BF"/>
                        <w:sz w:val="24"/>
                      </w:rPr>
                    </w:pPr>
                    <w:r w:rsidRPr="00213BBE">
                      <w:rPr>
                        <w:color w:val="2F5496" w:themeColor="accent1" w:themeShade="BF"/>
                        <w:sz w:val="28"/>
                        <w:szCs w:val="28"/>
                      </w:rPr>
                      <w:t xml:space="preserve">Naziv nositelja izrade: Općina </w:t>
                    </w:r>
                    <w:proofErr w:type="spellStart"/>
                    <w:r w:rsidRPr="00213BBE">
                      <w:rPr>
                        <w:color w:val="2F5496" w:themeColor="accent1" w:themeShade="BF"/>
                        <w:sz w:val="28"/>
                        <w:szCs w:val="28"/>
                      </w:rPr>
                      <w:t>Viljevo</w:t>
                    </w:r>
                    <w:proofErr w:type="spellEnd"/>
                  </w:p>
                </w:tc>
              </w:sdtContent>
            </w:sdt>
          </w:tr>
        </w:tbl>
        <w:p w14:paraId="39236F5A" w14:textId="515A6031" w:rsidR="006A20CC" w:rsidRPr="00213BBE" w:rsidRDefault="006A20CC">
          <w:r w:rsidRPr="00213BBE">
            <w:br w:type="page"/>
          </w:r>
        </w:p>
      </w:sdtContent>
    </w:sdt>
    <w:bookmarkStart w:id="0" w:name="_Toc188530727" w:displacedByCustomXml="next"/>
    <w:sdt>
      <w:sdtPr>
        <w:rPr>
          <w:rFonts w:asciiTheme="minorHAnsi" w:eastAsiaTheme="minorHAnsi" w:hAnsiTheme="minorHAnsi" w:cstheme="minorBidi"/>
          <w:b w:val="0"/>
          <w:bCs w:val="0"/>
          <w:color w:val="auto"/>
          <w:sz w:val="22"/>
          <w:szCs w:val="22"/>
        </w:rPr>
        <w:id w:val="-1012444886"/>
        <w:docPartObj>
          <w:docPartGallery w:val="Table of Contents"/>
          <w:docPartUnique/>
        </w:docPartObj>
      </w:sdtPr>
      <w:sdtEndPr>
        <w:rPr>
          <w:rFonts w:ascii="Arial Narrow" w:hAnsi="Arial Narrow"/>
        </w:rPr>
      </w:sdtEndPr>
      <w:sdtContent>
        <w:p w14:paraId="70BE4AE1" w14:textId="1EF2C09F" w:rsidR="006A20CC" w:rsidRPr="00213BBE" w:rsidRDefault="006A20CC" w:rsidP="00332840">
          <w:pPr>
            <w:pStyle w:val="Naslov1"/>
            <w:numPr>
              <w:ilvl w:val="0"/>
              <w:numId w:val="0"/>
            </w:numPr>
          </w:pPr>
          <w:r w:rsidRPr="00213BBE">
            <w:t>Sadržaj</w:t>
          </w:r>
          <w:bookmarkEnd w:id="0"/>
        </w:p>
        <w:p w14:paraId="6A1D5D3D" w14:textId="77777777" w:rsidR="005234C5" w:rsidRPr="00213BBE" w:rsidRDefault="005234C5">
          <w:pPr>
            <w:pStyle w:val="Sadraj1"/>
            <w:tabs>
              <w:tab w:val="right" w:leader="dot" w:pos="9062"/>
            </w:tabs>
          </w:pPr>
        </w:p>
        <w:p w14:paraId="4B395AF0" w14:textId="06AA4BB0" w:rsidR="009F6E8E" w:rsidRPr="00213BBE" w:rsidRDefault="006A20CC">
          <w:pPr>
            <w:pStyle w:val="Sadraj1"/>
            <w:tabs>
              <w:tab w:val="right" w:leader="dot" w:pos="9062"/>
            </w:tabs>
            <w:rPr>
              <w:rFonts w:ascii="Arial Narrow" w:eastAsiaTheme="minorEastAsia" w:hAnsi="Arial Narrow"/>
              <w:noProof/>
              <w:kern w:val="2"/>
              <w:sz w:val="24"/>
              <w:szCs w:val="24"/>
              <w:lang w:eastAsia="hr-HR"/>
              <w14:ligatures w14:val="standardContextual"/>
            </w:rPr>
          </w:pPr>
          <w:r w:rsidRPr="00213BBE">
            <w:rPr>
              <w:rFonts w:ascii="Arial Narrow" w:hAnsi="Arial Narrow"/>
            </w:rPr>
            <w:fldChar w:fldCharType="begin"/>
          </w:r>
          <w:r w:rsidRPr="00213BBE">
            <w:rPr>
              <w:rFonts w:ascii="Arial Narrow" w:hAnsi="Arial Narrow"/>
            </w:rPr>
            <w:instrText xml:space="preserve"> TOC \o "1-3" \h \z \u </w:instrText>
          </w:r>
          <w:r w:rsidRPr="00213BBE">
            <w:rPr>
              <w:rFonts w:ascii="Arial Narrow" w:hAnsi="Arial Narrow"/>
            </w:rPr>
            <w:fldChar w:fldCharType="separate"/>
          </w:r>
          <w:hyperlink w:anchor="_Toc188530727" w:history="1">
            <w:r w:rsidR="009F6E8E" w:rsidRPr="00213BBE">
              <w:rPr>
                <w:rStyle w:val="Hiperveza"/>
                <w:rFonts w:ascii="Arial Narrow" w:hAnsi="Arial Narrow"/>
                <w:noProof/>
              </w:rPr>
              <w:t>Sadržaj</w:t>
            </w:r>
            <w:r w:rsidR="009F6E8E" w:rsidRPr="00213BBE">
              <w:rPr>
                <w:rFonts w:ascii="Arial Narrow" w:hAnsi="Arial Narrow"/>
                <w:noProof/>
                <w:webHidden/>
              </w:rPr>
              <w:tab/>
            </w:r>
            <w:r w:rsidR="009F6E8E" w:rsidRPr="00213BBE">
              <w:rPr>
                <w:rFonts w:ascii="Arial Narrow" w:hAnsi="Arial Narrow"/>
                <w:noProof/>
                <w:webHidden/>
              </w:rPr>
              <w:fldChar w:fldCharType="begin"/>
            </w:r>
            <w:r w:rsidR="009F6E8E" w:rsidRPr="00213BBE">
              <w:rPr>
                <w:rFonts w:ascii="Arial Narrow" w:hAnsi="Arial Narrow"/>
                <w:noProof/>
                <w:webHidden/>
              </w:rPr>
              <w:instrText xml:space="preserve"> PAGEREF _Toc188530727 \h </w:instrText>
            </w:r>
            <w:r w:rsidR="009F6E8E" w:rsidRPr="00213BBE">
              <w:rPr>
                <w:rFonts w:ascii="Arial Narrow" w:hAnsi="Arial Narrow"/>
                <w:noProof/>
                <w:webHidden/>
              </w:rPr>
            </w:r>
            <w:r w:rsidR="009F6E8E" w:rsidRPr="00213BBE">
              <w:rPr>
                <w:rFonts w:ascii="Arial Narrow" w:hAnsi="Arial Narrow"/>
                <w:noProof/>
                <w:webHidden/>
              </w:rPr>
              <w:fldChar w:fldCharType="separate"/>
            </w:r>
            <w:r w:rsidR="0092722B">
              <w:rPr>
                <w:rFonts w:ascii="Arial Narrow" w:hAnsi="Arial Narrow"/>
                <w:noProof/>
                <w:webHidden/>
              </w:rPr>
              <w:t>1</w:t>
            </w:r>
            <w:r w:rsidR="009F6E8E" w:rsidRPr="00213BBE">
              <w:rPr>
                <w:rFonts w:ascii="Arial Narrow" w:hAnsi="Arial Narrow"/>
                <w:noProof/>
                <w:webHidden/>
              </w:rPr>
              <w:fldChar w:fldCharType="end"/>
            </w:r>
          </w:hyperlink>
        </w:p>
        <w:p w14:paraId="726293CF" w14:textId="7909EE0B" w:rsidR="009F6E8E" w:rsidRPr="00213BBE" w:rsidRDefault="009F6E8E">
          <w:pPr>
            <w:pStyle w:val="Sadraj1"/>
            <w:tabs>
              <w:tab w:val="left" w:pos="480"/>
              <w:tab w:val="right" w:leader="dot" w:pos="9062"/>
            </w:tabs>
            <w:rPr>
              <w:rFonts w:ascii="Arial Narrow" w:eastAsiaTheme="minorEastAsia" w:hAnsi="Arial Narrow"/>
              <w:noProof/>
              <w:kern w:val="2"/>
              <w:sz w:val="24"/>
              <w:szCs w:val="24"/>
              <w:lang w:eastAsia="hr-HR"/>
              <w14:ligatures w14:val="standardContextual"/>
            </w:rPr>
          </w:pPr>
          <w:hyperlink w:anchor="_Toc188530728" w:history="1">
            <w:r w:rsidRPr="00213BBE">
              <w:rPr>
                <w:rStyle w:val="Hiperveza"/>
                <w:rFonts w:ascii="Arial Narrow" w:hAnsi="Arial Narrow"/>
                <w:noProof/>
              </w:rPr>
              <w:t>1.</w:t>
            </w:r>
            <w:r w:rsidRPr="00213BBE">
              <w:rPr>
                <w:rFonts w:ascii="Arial Narrow" w:eastAsiaTheme="minorEastAsia" w:hAnsi="Arial Narrow"/>
                <w:noProof/>
                <w:kern w:val="2"/>
                <w:sz w:val="24"/>
                <w:szCs w:val="24"/>
                <w:lang w:eastAsia="hr-HR"/>
                <w14:ligatures w14:val="standardContextual"/>
              </w:rPr>
              <w:tab/>
            </w:r>
            <w:r w:rsidRPr="00213BBE">
              <w:rPr>
                <w:rStyle w:val="Hiperveza"/>
                <w:rFonts w:ascii="Arial Narrow" w:hAnsi="Arial Narrow"/>
                <w:noProof/>
              </w:rPr>
              <w:t>PREGLED STANJA U UPRAVNOM PODRUČJU</w:t>
            </w:r>
            <w:r w:rsidRPr="00213BBE">
              <w:rPr>
                <w:rFonts w:ascii="Arial Narrow" w:hAnsi="Arial Narrow"/>
                <w:noProof/>
                <w:webHidden/>
              </w:rPr>
              <w:tab/>
            </w:r>
            <w:r w:rsidRPr="00213BBE">
              <w:rPr>
                <w:rFonts w:ascii="Arial Narrow" w:hAnsi="Arial Narrow"/>
                <w:noProof/>
                <w:webHidden/>
              </w:rPr>
              <w:fldChar w:fldCharType="begin"/>
            </w:r>
            <w:r w:rsidRPr="00213BBE">
              <w:rPr>
                <w:rFonts w:ascii="Arial Narrow" w:hAnsi="Arial Narrow"/>
                <w:noProof/>
                <w:webHidden/>
              </w:rPr>
              <w:instrText xml:space="preserve"> PAGEREF _Toc188530728 \h </w:instrText>
            </w:r>
            <w:r w:rsidRPr="00213BBE">
              <w:rPr>
                <w:rFonts w:ascii="Arial Narrow" w:hAnsi="Arial Narrow"/>
                <w:noProof/>
                <w:webHidden/>
              </w:rPr>
            </w:r>
            <w:r w:rsidRPr="00213BBE">
              <w:rPr>
                <w:rFonts w:ascii="Arial Narrow" w:hAnsi="Arial Narrow"/>
                <w:noProof/>
                <w:webHidden/>
              </w:rPr>
              <w:fldChar w:fldCharType="separate"/>
            </w:r>
            <w:r w:rsidR="0092722B">
              <w:rPr>
                <w:rFonts w:ascii="Arial Narrow" w:hAnsi="Arial Narrow"/>
                <w:noProof/>
                <w:webHidden/>
              </w:rPr>
              <w:t>2</w:t>
            </w:r>
            <w:r w:rsidRPr="00213BBE">
              <w:rPr>
                <w:rFonts w:ascii="Arial Narrow" w:hAnsi="Arial Narrow"/>
                <w:noProof/>
                <w:webHidden/>
              </w:rPr>
              <w:fldChar w:fldCharType="end"/>
            </w:r>
          </w:hyperlink>
        </w:p>
        <w:p w14:paraId="4ACD583F" w14:textId="08A703A5" w:rsidR="009F6E8E" w:rsidRPr="00213BBE" w:rsidRDefault="009F6E8E">
          <w:pPr>
            <w:pStyle w:val="Sadraj1"/>
            <w:tabs>
              <w:tab w:val="left" w:pos="480"/>
              <w:tab w:val="right" w:leader="dot" w:pos="9062"/>
            </w:tabs>
            <w:rPr>
              <w:rFonts w:ascii="Arial Narrow" w:eastAsiaTheme="minorEastAsia" w:hAnsi="Arial Narrow"/>
              <w:noProof/>
              <w:kern w:val="2"/>
              <w:sz w:val="24"/>
              <w:szCs w:val="24"/>
              <w:lang w:eastAsia="hr-HR"/>
              <w14:ligatures w14:val="standardContextual"/>
            </w:rPr>
          </w:pPr>
          <w:hyperlink w:anchor="_Toc188530729" w:history="1">
            <w:r w:rsidRPr="00213BBE">
              <w:rPr>
                <w:rStyle w:val="Hiperveza"/>
                <w:rFonts w:ascii="Arial Narrow" w:hAnsi="Arial Narrow"/>
                <w:noProof/>
              </w:rPr>
              <w:t>2.</w:t>
            </w:r>
            <w:r w:rsidRPr="00213BBE">
              <w:rPr>
                <w:rFonts w:ascii="Arial Narrow" w:eastAsiaTheme="minorEastAsia" w:hAnsi="Arial Narrow"/>
                <w:noProof/>
                <w:kern w:val="2"/>
                <w:sz w:val="24"/>
                <w:szCs w:val="24"/>
                <w:lang w:eastAsia="hr-HR"/>
                <w14:ligatures w14:val="standardContextual"/>
              </w:rPr>
              <w:tab/>
            </w:r>
            <w:r w:rsidRPr="00213BBE">
              <w:rPr>
                <w:rStyle w:val="Hiperveza"/>
                <w:rFonts w:ascii="Arial Narrow" w:hAnsi="Arial Narrow"/>
                <w:noProof/>
              </w:rPr>
              <w:t>IZVJEŠĆE O NAPRETKU U PROVEDBI MJERA</w:t>
            </w:r>
            <w:r w:rsidRPr="00213BBE">
              <w:rPr>
                <w:rFonts w:ascii="Arial Narrow" w:hAnsi="Arial Narrow"/>
                <w:noProof/>
                <w:webHidden/>
              </w:rPr>
              <w:tab/>
            </w:r>
            <w:r w:rsidRPr="00213BBE">
              <w:rPr>
                <w:rFonts w:ascii="Arial Narrow" w:hAnsi="Arial Narrow"/>
                <w:noProof/>
                <w:webHidden/>
              </w:rPr>
              <w:fldChar w:fldCharType="begin"/>
            </w:r>
            <w:r w:rsidRPr="00213BBE">
              <w:rPr>
                <w:rFonts w:ascii="Arial Narrow" w:hAnsi="Arial Narrow"/>
                <w:noProof/>
                <w:webHidden/>
              </w:rPr>
              <w:instrText xml:space="preserve"> PAGEREF _Toc188530729 \h </w:instrText>
            </w:r>
            <w:r w:rsidRPr="00213BBE">
              <w:rPr>
                <w:rFonts w:ascii="Arial Narrow" w:hAnsi="Arial Narrow"/>
                <w:noProof/>
                <w:webHidden/>
              </w:rPr>
            </w:r>
            <w:r w:rsidRPr="00213BBE">
              <w:rPr>
                <w:rFonts w:ascii="Arial Narrow" w:hAnsi="Arial Narrow"/>
                <w:noProof/>
                <w:webHidden/>
              </w:rPr>
              <w:fldChar w:fldCharType="separate"/>
            </w:r>
            <w:r w:rsidR="0092722B">
              <w:rPr>
                <w:rFonts w:ascii="Arial Narrow" w:hAnsi="Arial Narrow"/>
                <w:noProof/>
                <w:webHidden/>
              </w:rPr>
              <w:t>3</w:t>
            </w:r>
            <w:r w:rsidRPr="00213BBE">
              <w:rPr>
                <w:rFonts w:ascii="Arial Narrow" w:hAnsi="Arial Narrow"/>
                <w:noProof/>
                <w:webHidden/>
              </w:rPr>
              <w:fldChar w:fldCharType="end"/>
            </w:r>
          </w:hyperlink>
        </w:p>
        <w:p w14:paraId="42BF4007" w14:textId="5A92362C" w:rsidR="009F6E8E" w:rsidRPr="00213BBE" w:rsidRDefault="009F6E8E">
          <w:pPr>
            <w:pStyle w:val="Sadraj2"/>
            <w:tabs>
              <w:tab w:val="left" w:pos="960"/>
              <w:tab w:val="right" w:leader="dot" w:pos="9062"/>
            </w:tabs>
            <w:rPr>
              <w:rFonts w:ascii="Arial Narrow" w:eastAsiaTheme="minorEastAsia" w:hAnsi="Arial Narrow"/>
              <w:noProof/>
              <w:kern w:val="2"/>
              <w:sz w:val="24"/>
              <w:szCs w:val="24"/>
              <w:lang w:eastAsia="hr-HR"/>
              <w14:ligatures w14:val="standardContextual"/>
            </w:rPr>
          </w:pPr>
          <w:hyperlink w:anchor="_Toc188530730" w:history="1">
            <w:r w:rsidRPr="00213BBE">
              <w:rPr>
                <w:rStyle w:val="Hiperveza"/>
                <w:rFonts w:ascii="Arial Narrow" w:hAnsi="Arial Narrow"/>
                <w:noProof/>
              </w:rPr>
              <w:t>2.1.</w:t>
            </w:r>
            <w:r w:rsidRPr="00213BBE">
              <w:rPr>
                <w:rFonts w:ascii="Arial Narrow" w:eastAsiaTheme="minorEastAsia" w:hAnsi="Arial Narrow"/>
                <w:noProof/>
                <w:kern w:val="2"/>
                <w:sz w:val="24"/>
                <w:szCs w:val="24"/>
                <w:lang w:eastAsia="hr-HR"/>
                <w14:ligatures w14:val="standardContextual"/>
              </w:rPr>
              <w:tab/>
            </w:r>
            <w:r w:rsidRPr="00213BBE">
              <w:rPr>
                <w:rStyle w:val="Hiperveza"/>
                <w:rFonts w:ascii="Arial Narrow" w:hAnsi="Arial Narrow"/>
                <w:noProof/>
              </w:rPr>
              <w:t>PODACI O UTROŠENIM PRORAČUNSKIM SREDSTVIMA</w:t>
            </w:r>
            <w:r w:rsidRPr="00213BBE">
              <w:rPr>
                <w:rFonts w:ascii="Arial Narrow" w:hAnsi="Arial Narrow"/>
                <w:noProof/>
                <w:webHidden/>
              </w:rPr>
              <w:tab/>
            </w:r>
            <w:r w:rsidRPr="00213BBE">
              <w:rPr>
                <w:rFonts w:ascii="Arial Narrow" w:hAnsi="Arial Narrow"/>
                <w:noProof/>
                <w:webHidden/>
              </w:rPr>
              <w:fldChar w:fldCharType="begin"/>
            </w:r>
            <w:r w:rsidRPr="00213BBE">
              <w:rPr>
                <w:rFonts w:ascii="Arial Narrow" w:hAnsi="Arial Narrow"/>
                <w:noProof/>
                <w:webHidden/>
              </w:rPr>
              <w:instrText xml:space="preserve"> PAGEREF _Toc188530730 \h </w:instrText>
            </w:r>
            <w:r w:rsidRPr="00213BBE">
              <w:rPr>
                <w:rFonts w:ascii="Arial Narrow" w:hAnsi="Arial Narrow"/>
                <w:noProof/>
                <w:webHidden/>
              </w:rPr>
            </w:r>
            <w:r w:rsidRPr="00213BBE">
              <w:rPr>
                <w:rFonts w:ascii="Arial Narrow" w:hAnsi="Arial Narrow"/>
                <w:noProof/>
                <w:webHidden/>
              </w:rPr>
              <w:fldChar w:fldCharType="separate"/>
            </w:r>
            <w:r w:rsidR="0092722B">
              <w:rPr>
                <w:rFonts w:ascii="Arial Narrow" w:hAnsi="Arial Narrow"/>
                <w:noProof/>
                <w:webHidden/>
              </w:rPr>
              <w:t>4</w:t>
            </w:r>
            <w:r w:rsidRPr="00213BBE">
              <w:rPr>
                <w:rFonts w:ascii="Arial Narrow" w:hAnsi="Arial Narrow"/>
                <w:noProof/>
                <w:webHidden/>
              </w:rPr>
              <w:fldChar w:fldCharType="end"/>
            </w:r>
          </w:hyperlink>
        </w:p>
        <w:p w14:paraId="3E082FE6" w14:textId="2E8CEDBA" w:rsidR="009F6E8E" w:rsidRPr="00213BBE" w:rsidRDefault="009F6E8E">
          <w:pPr>
            <w:pStyle w:val="Sadraj2"/>
            <w:tabs>
              <w:tab w:val="left" w:pos="960"/>
              <w:tab w:val="right" w:leader="dot" w:pos="9062"/>
            </w:tabs>
            <w:rPr>
              <w:rFonts w:ascii="Arial Narrow" w:eastAsiaTheme="minorEastAsia" w:hAnsi="Arial Narrow"/>
              <w:noProof/>
              <w:kern w:val="2"/>
              <w:sz w:val="24"/>
              <w:szCs w:val="24"/>
              <w:lang w:eastAsia="hr-HR"/>
              <w14:ligatures w14:val="standardContextual"/>
            </w:rPr>
          </w:pPr>
          <w:hyperlink w:anchor="_Toc188530731" w:history="1">
            <w:r w:rsidRPr="00213BBE">
              <w:rPr>
                <w:rStyle w:val="Hiperveza"/>
                <w:rFonts w:ascii="Arial Narrow" w:hAnsi="Arial Narrow"/>
                <w:noProof/>
              </w:rPr>
              <w:t>2.2.</w:t>
            </w:r>
            <w:r w:rsidRPr="00213BBE">
              <w:rPr>
                <w:rFonts w:ascii="Arial Narrow" w:eastAsiaTheme="minorEastAsia" w:hAnsi="Arial Narrow"/>
                <w:noProof/>
                <w:kern w:val="2"/>
                <w:sz w:val="24"/>
                <w:szCs w:val="24"/>
                <w:lang w:eastAsia="hr-HR"/>
                <w14:ligatures w14:val="standardContextual"/>
              </w:rPr>
              <w:tab/>
            </w:r>
            <w:r w:rsidRPr="00213BBE">
              <w:rPr>
                <w:rStyle w:val="Hiperveza"/>
                <w:rFonts w:ascii="Arial Narrow" w:hAnsi="Arial Narrow"/>
                <w:noProof/>
              </w:rPr>
              <w:t>ANALIZA STATUSA PROVEDBE MJERA</w:t>
            </w:r>
            <w:r w:rsidRPr="00213BBE">
              <w:rPr>
                <w:rFonts w:ascii="Arial Narrow" w:hAnsi="Arial Narrow"/>
                <w:noProof/>
                <w:webHidden/>
              </w:rPr>
              <w:tab/>
            </w:r>
            <w:r w:rsidRPr="00213BBE">
              <w:rPr>
                <w:rFonts w:ascii="Arial Narrow" w:hAnsi="Arial Narrow"/>
                <w:noProof/>
                <w:webHidden/>
              </w:rPr>
              <w:fldChar w:fldCharType="begin"/>
            </w:r>
            <w:r w:rsidRPr="00213BBE">
              <w:rPr>
                <w:rFonts w:ascii="Arial Narrow" w:hAnsi="Arial Narrow"/>
                <w:noProof/>
                <w:webHidden/>
              </w:rPr>
              <w:instrText xml:space="preserve"> PAGEREF _Toc188530731 \h </w:instrText>
            </w:r>
            <w:r w:rsidRPr="00213BBE">
              <w:rPr>
                <w:rFonts w:ascii="Arial Narrow" w:hAnsi="Arial Narrow"/>
                <w:noProof/>
                <w:webHidden/>
              </w:rPr>
            </w:r>
            <w:r w:rsidRPr="00213BBE">
              <w:rPr>
                <w:rFonts w:ascii="Arial Narrow" w:hAnsi="Arial Narrow"/>
                <w:noProof/>
                <w:webHidden/>
              </w:rPr>
              <w:fldChar w:fldCharType="separate"/>
            </w:r>
            <w:r w:rsidR="0092722B">
              <w:rPr>
                <w:rFonts w:ascii="Arial Narrow" w:hAnsi="Arial Narrow"/>
                <w:noProof/>
                <w:webHidden/>
              </w:rPr>
              <w:t>5</w:t>
            </w:r>
            <w:r w:rsidRPr="00213BBE">
              <w:rPr>
                <w:rFonts w:ascii="Arial Narrow" w:hAnsi="Arial Narrow"/>
                <w:noProof/>
                <w:webHidden/>
              </w:rPr>
              <w:fldChar w:fldCharType="end"/>
            </w:r>
          </w:hyperlink>
        </w:p>
        <w:p w14:paraId="5B225ED9" w14:textId="6F44B495" w:rsidR="009F6E8E" w:rsidRPr="00213BBE" w:rsidRDefault="009F6E8E">
          <w:pPr>
            <w:pStyle w:val="Sadraj2"/>
            <w:tabs>
              <w:tab w:val="left" w:pos="960"/>
              <w:tab w:val="right" w:leader="dot" w:pos="9062"/>
            </w:tabs>
            <w:rPr>
              <w:rFonts w:ascii="Arial Narrow" w:eastAsiaTheme="minorEastAsia" w:hAnsi="Arial Narrow"/>
              <w:noProof/>
              <w:kern w:val="2"/>
              <w:sz w:val="24"/>
              <w:szCs w:val="24"/>
              <w:lang w:eastAsia="hr-HR"/>
              <w14:ligatures w14:val="standardContextual"/>
            </w:rPr>
          </w:pPr>
          <w:hyperlink w:anchor="_Toc188530732" w:history="1">
            <w:r w:rsidRPr="00213BBE">
              <w:rPr>
                <w:rStyle w:val="Hiperveza"/>
                <w:rFonts w:ascii="Arial Narrow" w:hAnsi="Arial Narrow"/>
                <w:noProof/>
              </w:rPr>
              <w:t>2.3.</w:t>
            </w:r>
            <w:r w:rsidRPr="00213BBE">
              <w:rPr>
                <w:rFonts w:ascii="Arial Narrow" w:eastAsiaTheme="minorEastAsia" w:hAnsi="Arial Narrow"/>
                <w:noProof/>
                <w:kern w:val="2"/>
                <w:sz w:val="24"/>
                <w:szCs w:val="24"/>
                <w:lang w:eastAsia="hr-HR"/>
                <w14:ligatures w14:val="standardContextual"/>
              </w:rPr>
              <w:tab/>
            </w:r>
            <w:r w:rsidRPr="00213BBE">
              <w:rPr>
                <w:rStyle w:val="Hiperveza"/>
                <w:rFonts w:ascii="Arial Narrow" w:hAnsi="Arial Narrow"/>
                <w:noProof/>
              </w:rPr>
              <w:t>OPIS STATUSA PROVEDBE MJERA</w:t>
            </w:r>
            <w:r w:rsidRPr="00213BBE">
              <w:rPr>
                <w:rFonts w:ascii="Arial Narrow" w:hAnsi="Arial Narrow"/>
                <w:noProof/>
                <w:webHidden/>
              </w:rPr>
              <w:tab/>
            </w:r>
            <w:r w:rsidRPr="00213BBE">
              <w:rPr>
                <w:rFonts w:ascii="Arial Narrow" w:hAnsi="Arial Narrow"/>
                <w:noProof/>
                <w:webHidden/>
              </w:rPr>
              <w:fldChar w:fldCharType="begin"/>
            </w:r>
            <w:r w:rsidRPr="00213BBE">
              <w:rPr>
                <w:rFonts w:ascii="Arial Narrow" w:hAnsi="Arial Narrow"/>
                <w:noProof/>
                <w:webHidden/>
              </w:rPr>
              <w:instrText xml:space="preserve"> PAGEREF _Toc188530732 \h </w:instrText>
            </w:r>
            <w:r w:rsidRPr="00213BBE">
              <w:rPr>
                <w:rFonts w:ascii="Arial Narrow" w:hAnsi="Arial Narrow"/>
                <w:noProof/>
                <w:webHidden/>
              </w:rPr>
            </w:r>
            <w:r w:rsidRPr="00213BBE">
              <w:rPr>
                <w:rFonts w:ascii="Arial Narrow" w:hAnsi="Arial Narrow"/>
                <w:noProof/>
                <w:webHidden/>
              </w:rPr>
              <w:fldChar w:fldCharType="separate"/>
            </w:r>
            <w:r w:rsidR="0092722B">
              <w:rPr>
                <w:rFonts w:ascii="Arial Narrow" w:hAnsi="Arial Narrow"/>
                <w:noProof/>
                <w:webHidden/>
              </w:rPr>
              <w:t>6</w:t>
            </w:r>
            <w:r w:rsidRPr="00213BBE">
              <w:rPr>
                <w:rFonts w:ascii="Arial Narrow" w:hAnsi="Arial Narrow"/>
                <w:noProof/>
                <w:webHidden/>
              </w:rPr>
              <w:fldChar w:fldCharType="end"/>
            </w:r>
          </w:hyperlink>
        </w:p>
        <w:p w14:paraId="509D91EF" w14:textId="133D14AB" w:rsidR="009F6E8E" w:rsidRPr="00213BBE" w:rsidRDefault="009F6E8E">
          <w:pPr>
            <w:pStyle w:val="Sadraj2"/>
            <w:tabs>
              <w:tab w:val="left" w:pos="960"/>
              <w:tab w:val="right" w:leader="dot" w:pos="9062"/>
            </w:tabs>
            <w:rPr>
              <w:rFonts w:ascii="Arial Narrow" w:eastAsiaTheme="minorEastAsia" w:hAnsi="Arial Narrow"/>
              <w:noProof/>
              <w:kern w:val="2"/>
              <w:sz w:val="24"/>
              <w:szCs w:val="24"/>
              <w:lang w:eastAsia="hr-HR"/>
              <w14:ligatures w14:val="standardContextual"/>
            </w:rPr>
          </w:pPr>
          <w:hyperlink w:anchor="_Toc188530733" w:history="1">
            <w:r w:rsidRPr="00213BBE">
              <w:rPr>
                <w:rStyle w:val="Hiperveza"/>
                <w:rFonts w:ascii="Arial Narrow" w:hAnsi="Arial Narrow"/>
                <w:noProof/>
              </w:rPr>
              <w:t>2.4.</w:t>
            </w:r>
            <w:r w:rsidRPr="00213BBE">
              <w:rPr>
                <w:rFonts w:ascii="Arial Narrow" w:eastAsiaTheme="minorEastAsia" w:hAnsi="Arial Narrow"/>
                <w:noProof/>
                <w:kern w:val="2"/>
                <w:sz w:val="24"/>
                <w:szCs w:val="24"/>
                <w:lang w:eastAsia="hr-HR"/>
                <w14:ligatures w14:val="standardContextual"/>
              </w:rPr>
              <w:tab/>
            </w:r>
            <w:r w:rsidRPr="00213BBE">
              <w:rPr>
                <w:rStyle w:val="Hiperveza"/>
                <w:rFonts w:ascii="Arial Narrow" w:hAnsi="Arial Narrow"/>
                <w:noProof/>
              </w:rPr>
              <w:t>ZAKLJUČAK O OSTVARENOM NAPRETKU U PROVEDBI MJERA</w:t>
            </w:r>
            <w:r w:rsidRPr="00213BBE">
              <w:rPr>
                <w:rFonts w:ascii="Arial Narrow" w:hAnsi="Arial Narrow"/>
                <w:noProof/>
                <w:webHidden/>
              </w:rPr>
              <w:tab/>
            </w:r>
            <w:r w:rsidRPr="00213BBE">
              <w:rPr>
                <w:rFonts w:ascii="Arial Narrow" w:hAnsi="Arial Narrow"/>
                <w:noProof/>
                <w:webHidden/>
              </w:rPr>
              <w:fldChar w:fldCharType="begin"/>
            </w:r>
            <w:r w:rsidRPr="00213BBE">
              <w:rPr>
                <w:rFonts w:ascii="Arial Narrow" w:hAnsi="Arial Narrow"/>
                <w:noProof/>
                <w:webHidden/>
              </w:rPr>
              <w:instrText xml:space="preserve"> PAGEREF _Toc188530733 \h </w:instrText>
            </w:r>
            <w:r w:rsidRPr="00213BBE">
              <w:rPr>
                <w:rFonts w:ascii="Arial Narrow" w:hAnsi="Arial Narrow"/>
                <w:noProof/>
                <w:webHidden/>
              </w:rPr>
            </w:r>
            <w:r w:rsidRPr="00213BBE">
              <w:rPr>
                <w:rFonts w:ascii="Arial Narrow" w:hAnsi="Arial Narrow"/>
                <w:noProof/>
                <w:webHidden/>
              </w:rPr>
              <w:fldChar w:fldCharType="separate"/>
            </w:r>
            <w:r w:rsidR="0092722B">
              <w:rPr>
                <w:rFonts w:ascii="Arial Narrow" w:hAnsi="Arial Narrow"/>
                <w:noProof/>
                <w:webHidden/>
              </w:rPr>
              <w:t>16</w:t>
            </w:r>
            <w:r w:rsidRPr="00213BBE">
              <w:rPr>
                <w:rFonts w:ascii="Arial Narrow" w:hAnsi="Arial Narrow"/>
                <w:noProof/>
                <w:webHidden/>
              </w:rPr>
              <w:fldChar w:fldCharType="end"/>
            </w:r>
          </w:hyperlink>
        </w:p>
        <w:p w14:paraId="47F45544" w14:textId="49791EF7" w:rsidR="009F6E8E" w:rsidRPr="00213BBE" w:rsidRDefault="009F6E8E">
          <w:pPr>
            <w:pStyle w:val="Sadraj1"/>
            <w:tabs>
              <w:tab w:val="left" w:pos="480"/>
              <w:tab w:val="right" w:leader="dot" w:pos="9062"/>
            </w:tabs>
            <w:rPr>
              <w:rFonts w:ascii="Arial Narrow" w:eastAsiaTheme="minorEastAsia" w:hAnsi="Arial Narrow"/>
              <w:noProof/>
              <w:kern w:val="2"/>
              <w:sz w:val="24"/>
              <w:szCs w:val="24"/>
              <w:lang w:eastAsia="hr-HR"/>
              <w14:ligatures w14:val="standardContextual"/>
            </w:rPr>
          </w:pPr>
          <w:hyperlink w:anchor="_Toc188530734" w:history="1">
            <w:r w:rsidRPr="00213BBE">
              <w:rPr>
                <w:rStyle w:val="Hiperveza"/>
                <w:rFonts w:ascii="Arial Narrow" w:hAnsi="Arial Narrow"/>
                <w:noProof/>
              </w:rPr>
              <w:t>3.</w:t>
            </w:r>
            <w:r w:rsidRPr="00213BBE">
              <w:rPr>
                <w:rFonts w:ascii="Arial Narrow" w:eastAsiaTheme="minorEastAsia" w:hAnsi="Arial Narrow"/>
                <w:noProof/>
                <w:kern w:val="2"/>
                <w:sz w:val="24"/>
                <w:szCs w:val="24"/>
                <w:lang w:eastAsia="hr-HR"/>
                <w14:ligatures w14:val="standardContextual"/>
              </w:rPr>
              <w:tab/>
            </w:r>
            <w:r w:rsidRPr="00213BBE">
              <w:rPr>
                <w:rStyle w:val="Hiperveza"/>
                <w:rFonts w:ascii="Arial Narrow" w:hAnsi="Arial Narrow"/>
                <w:noProof/>
              </w:rPr>
              <w:t>DOPRINOS OSTVARENJU CILJEVA JAVNIH POLITIKA</w:t>
            </w:r>
            <w:r w:rsidRPr="00213BBE">
              <w:rPr>
                <w:rFonts w:ascii="Arial Narrow" w:hAnsi="Arial Narrow"/>
                <w:noProof/>
                <w:webHidden/>
              </w:rPr>
              <w:tab/>
            </w:r>
            <w:r w:rsidRPr="00213BBE">
              <w:rPr>
                <w:rFonts w:ascii="Arial Narrow" w:hAnsi="Arial Narrow"/>
                <w:noProof/>
                <w:webHidden/>
              </w:rPr>
              <w:fldChar w:fldCharType="begin"/>
            </w:r>
            <w:r w:rsidRPr="00213BBE">
              <w:rPr>
                <w:rFonts w:ascii="Arial Narrow" w:hAnsi="Arial Narrow"/>
                <w:noProof/>
                <w:webHidden/>
              </w:rPr>
              <w:instrText xml:space="preserve"> PAGEREF _Toc188530734 \h </w:instrText>
            </w:r>
            <w:r w:rsidRPr="00213BBE">
              <w:rPr>
                <w:rFonts w:ascii="Arial Narrow" w:hAnsi="Arial Narrow"/>
                <w:noProof/>
                <w:webHidden/>
              </w:rPr>
            </w:r>
            <w:r w:rsidRPr="00213BBE">
              <w:rPr>
                <w:rFonts w:ascii="Arial Narrow" w:hAnsi="Arial Narrow"/>
                <w:noProof/>
                <w:webHidden/>
              </w:rPr>
              <w:fldChar w:fldCharType="separate"/>
            </w:r>
            <w:r w:rsidR="0092722B">
              <w:rPr>
                <w:rFonts w:ascii="Arial Narrow" w:hAnsi="Arial Narrow"/>
                <w:noProof/>
                <w:webHidden/>
              </w:rPr>
              <w:t>18</w:t>
            </w:r>
            <w:r w:rsidRPr="00213BBE">
              <w:rPr>
                <w:rFonts w:ascii="Arial Narrow" w:hAnsi="Arial Narrow"/>
                <w:noProof/>
                <w:webHidden/>
              </w:rPr>
              <w:fldChar w:fldCharType="end"/>
            </w:r>
          </w:hyperlink>
        </w:p>
        <w:p w14:paraId="4F4B7C32" w14:textId="0377EA92" w:rsidR="006A20CC" w:rsidRPr="00213BBE" w:rsidRDefault="006A20CC" w:rsidP="009F6E8E">
          <w:pPr>
            <w:pStyle w:val="Sadraj1"/>
            <w:tabs>
              <w:tab w:val="left" w:pos="480"/>
              <w:tab w:val="right" w:leader="dot" w:pos="9062"/>
            </w:tabs>
            <w:spacing w:after="0"/>
            <w:jc w:val="both"/>
            <w:rPr>
              <w:rFonts w:ascii="Arial Narrow" w:hAnsi="Arial Narrow"/>
            </w:rPr>
          </w:pPr>
          <w:r w:rsidRPr="00213BBE">
            <w:rPr>
              <w:rFonts w:ascii="Arial Narrow" w:hAnsi="Arial Narrow"/>
              <w:b/>
              <w:bCs/>
            </w:rPr>
            <w:fldChar w:fldCharType="end"/>
          </w:r>
        </w:p>
      </w:sdtContent>
    </w:sdt>
    <w:p w14:paraId="4791DE9A" w14:textId="0636CEB7" w:rsidR="00F05700" w:rsidRPr="00213BBE" w:rsidRDefault="009F6E8E" w:rsidP="006A20CC">
      <w:pPr>
        <w:rPr>
          <w:rFonts w:asciiTheme="majorHAnsi" w:hAnsiTheme="majorHAnsi" w:cstheme="majorHAnsi"/>
          <w:b/>
          <w:bCs/>
          <w:color w:val="2F5496" w:themeColor="accent1" w:themeShade="BF"/>
          <w:sz w:val="24"/>
          <w:szCs w:val="24"/>
        </w:rPr>
      </w:pPr>
      <w:r w:rsidRPr="00213BBE">
        <w:rPr>
          <w:rFonts w:asciiTheme="majorHAnsi" w:hAnsiTheme="majorHAnsi" w:cstheme="majorHAnsi"/>
          <w:b/>
          <w:bCs/>
          <w:color w:val="2F5496" w:themeColor="accent1" w:themeShade="BF"/>
          <w:sz w:val="24"/>
          <w:szCs w:val="24"/>
        </w:rPr>
        <w:t>Popis tablica</w:t>
      </w:r>
    </w:p>
    <w:p w14:paraId="3218968E" w14:textId="28993EC8" w:rsidR="0031231C" w:rsidRPr="0031231C" w:rsidRDefault="009F6E8E" w:rsidP="0031231C">
      <w:pPr>
        <w:pStyle w:val="Tablicaslika"/>
        <w:tabs>
          <w:tab w:val="right" w:leader="dot" w:pos="9062"/>
        </w:tabs>
        <w:spacing w:line="360" w:lineRule="auto"/>
        <w:rPr>
          <w:rFonts w:ascii="Arial Narrow" w:eastAsiaTheme="minorEastAsia" w:hAnsi="Arial Narrow"/>
          <w:noProof/>
          <w:kern w:val="2"/>
          <w:sz w:val="24"/>
          <w:szCs w:val="24"/>
          <w:lang w:eastAsia="hr-HR"/>
          <w14:ligatures w14:val="standardContextual"/>
        </w:rPr>
      </w:pPr>
      <w:r w:rsidRPr="00213BBE">
        <w:rPr>
          <w:rFonts w:ascii="Arial Narrow" w:hAnsi="Arial Narrow" w:cstheme="majorHAnsi"/>
          <w:b/>
          <w:bCs/>
          <w:color w:val="2F5496" w:themeColor="accent1" w:themeShade="BF"/>
        </w:rPr>
        <w:fldChar w:fldCharType="begin"/>
      </w:r>
      <w:r w:rsidRPr="00213BBE">
        <w:rPr>
          <w:rFonts w:ascii="Arial Narrow" w:hAnsi="Arial Narrow" w:cstheme="majorHAnsi"/>
          <w:b/>
          <w:bCs/>
          <w:color w:val="2F5496" w:themeColor="accent1" w:themeShade="BF"/>
        </w:rPr>
        <w:instrText xml:space="preserve"> TOC \h \z \c "Tablica" </w:instrText>
      </w:r>
      <w:r w:rsidRPr="00213BBE">
        <w:rPr>
          <w:rFonts w:ascii="Arial Narrow" w:hAnsi="Arial Narrow" w:cstheme="majorHAnsi"/>
          <w:b/>
          <w:bCs/>
          <w:color w:val="2F5496" w:themeColor="accent1" w:themeShade="BF"/>
        </w:rPr>
        <w:fldChar w:fldCharType="separate"/>
      </w:r>
      <w:hyperlink w:anchor="_Toc223880452" w:history="1">
        <w:r w:rsidR="0031231C" w:rsidRPr="0031231C">
          <w:rPr>
            <w:rStyle w:val="Hiperveza"/>
            <w:rFonts w:ascii="Arial Narrow" w:hAnsi="Arial Narrow"/>
            <w:noProof/>
          </w:rPr>
          <w:t>Tablica 1. Prikaz planiranih i utrošenih proračunskih sredstava u 2025. godini</w:t>
        </w:r>
        <w:r w:rsidR="0031231C" w:rsidRPr="0031231C">
          <w:rPr>
            <w:rFonts w:ascii="Arial Narrow" w:hAnsi="Arial Narrow"/>
            <w:noProof/>
            <w:webHidden/>
          </w:rPr>
          <w:tab/>
        </w:r>
        <w:r w:rsidR="0031231C" w:rsidRPr="0031231C">
          <w:rPr>
            <w:rFonts w:ascii="Arial Narrow" w:hAnsi="Arial Narrow"/>
            <w:noProof/>
            <w:webHidden/>
          </w:rPr>
          <w:fldChar w:fldCharType="begin"/>
        </w:r>
        <w:r w:rsidR="0031231C" w:rsidRPr="0031231C">
          <w:rPr>
            <w:rFonts w:ascii="Arial Narrow" w:hAnsi="Arial Narrow"/>
            <w:noProof/>
            <w:webHidden/>
          </w:rPr>
          <w:instrText xml:space="preserve"> PAGEREF _Toc223880452 \h </w:instrText>
        </w:r>
        <w:r w:rsidR="0031231C" w:rsidRPr="0031231C">
          <w:rPr>
            <w:rFonts w:ascii="Arial Narrow" w:hAnsi="Arial Narrow"/>
            <w:noProof/>
            <w:webHidden/>
          </w:rPr>
        </w:r>
        <w:r w:rsidR="0031231C" w:rsidRPr="0031231C">
          <w:rPr>
            <w:rFonts w:ascii="Arial Narrow" w:hAnsi="Arial Narrow"/>
            <w:noProof/>
            <w:webHidden/>
          </w:rPr>
          <w:fldChar w:fldCharType="separate"/>
        </w:r>
        <w:r w:rsidR="0092722B">
          <w:rPr>
            <w:rFonts w:ascii="Arial Narrow" w:hAnsi="Arial Narrow"/>
            <w:noProof/>
            <w:webHidden/>
          </w:rPr>
          <w:t>4</w:t>
        </w:r>
        <w:r w:rsidR="0031231C" w:rsidRPr="0031231C">
          <w:rPr>
            <w:rFonts w:ascii="Arial Narrow" w:hAnsi="Arial Narrow"/>
            <w:noProof/>
            <w:webHidden/>
          </w:rPr>
          <w:fldChar w:fldCharType="end"/>
        </w:r>
      </w:hyperlink>
    </w:p>
    <w:p w14:paraId="74548F3D" w14:textId="19B85466" w:rsidR="0031231C" w:rsidRPr="0031231C" w:rsidRDefault="0031231C" w:rsidP="0031231C">
      <w:pPr>
        <w:pStyle w:val="Tablicaslika"/>
        <w:tabs>
          <w:tab w:val="right" w:leader="dot" w:pos="9062"/>
        </w:tabs>
        <w:spacing w:line="360" w:lineRule="auto"/>
        <w:rPr>
          <w:rFonts w:ascii="Arial Narrow" w:eastAsiaTheme="minorEastAsia" w:hAnsi="Arial Narrow"/>
          <w:noProof/>
          <w:kern w:val="2"/>
          <w:sz w:val="24"/>
          <w:szCs w:val="24"/>
          <w:lang w:eastAsia="hr-HR"/>
          <w14:ligatures w14:val="standardContextual"/>
        </w:rPr>
      </w:pPr>
      <w:hyperlink w:anchor="_Toc223880453" w:history="1">
        <w:r w:rsidRPr="0031231C">
          <w:rPr>
            <w:rStyle w:val="Hiperveza"/>
            <w:rFonts w:ascii="Arial Narrow" w:hAnsi="Arial Narrow"/>
            <w:noProof/>
          </w:rPr>
          <w:t>Tablica 2. Prikaz statusa provedbe mjera</w:t>
        </w:r>
        <w:r w:rsidRPr="0031231C">
          <w:rPr>
            <w:rFonts w:ascii="Arial Narrow" w:hAnsi="Arial Narrow"/>
            <w:noProof/>
            <w:webHidden/>
          </w:rPr>
          <w:tab/>
        </w:r>
        <w:r w:rsidRPr="0031231C">
          <w:rPr>
            <w:rFonts w:ascii="Arial Narrow" w:hAnsi="Arial Narrow"/>
            <w:noProof/>
            <w:webHidden/>
          </w:rPr>
          <w:fldChar w:fldCharType="begin"/>
        </w:r>
        <w:r w:rsidRPr="0031231C">
          <w:rPr>
            <w:rFonts w:ascii="Arial Narrow" w:hAnsi="Arial Narrow"/>
            <w:noProof/>
            <w:webHidden/>
          </w:rPr>
          <w:instrText xml:space="preserve"> PAGEREF _Toc223880453 \h </w:instrText>
        </w:r>
        <w:r w:rsidRPr="0031231C">
          <w:rPr>
            <w:rFonts w:ascii="Arial Narrow" w:hAnsi="Arial Narrow"/>
            <w:noProof/>
            <w:webHidden/>
          </w:rPr>
        </w:r>
        <w:r w:rsidRPr="0031231C">
          <w:rPr>
            <w:rFonts w:ascii="Arial Narrow" w:hAnsi="Arial Narrow"/>
            <w:noProof/>
            <w:webHidden/>
          </w:rPr>
          <w:fldChar w:fldCharType="separate"/>
        </w:r>
        <w:r w:rsidR="0092722B">
          <w:rPr>
            <w:rFonts w:ascii="Arial Narrow" w:hAnsi="Arial Narrow"/>
            <w:noProof/>
            <w:webHidden/>
          </w:rPr>
          <w:t>6</w:t>
        </w:r>
        <w:r w:rsidRPr="0031231C">
          <w:rPr>
            <w:rFonts w:ascii="Arial Narrow" w:hAnsi="Arial Narrow"/>
            <w:noProof/>
            <w:webHidden/>
          </w:rPr>
          <w:fldChar w:fldCharType="end"/>
        </w:r>
      </w:hyperlink>
    </w:p>
    <w:p w14:paraId="6B080634" w14:textId="103AEA07" w:rsidR="0031231C" w:rsidRPr="0031231C" w:rsidRDefault="0031231C" w:rsidP="0031231C">
      <w:pPr>
        <w:pStyle w:val="Tablicaslika"/>
        <w:tabs>
          <w:tab w:val="right" w:leader="dot" w:pos="9062"/>
        </w:tabs>
        <w:spacing w:line="360" w:lineRule="auto"/>
        <w:rPr>
          <w:rFonts w:ascii="Arial Narrow" w:eastAsiaTheme="minorEastAsia" w:hAnsi="Arial Narrow"/>
          <w:noProof/>
          <w:kern w:val="2"/>
          <w:sz w:val="24"/>
          <w:szCs w:val="24"/>
          <w:lang w:eastAsia="hr-HR"/>
          <w14:ligatures w14:val="standardContextual"/>
        </w:rPr>
      </w:pPr>
      <w:hyperlink w:anchor="_Toc223880454" w:history="1">
        <w:r w:rsidRPr="0031231C">
          <w:rPr>
            <w:rStyle w:val="Hiperveza"/>
            <w:rFonts w:ascii="Arial Narrow" w:hAnsi="Arial Narrow"/>
            <w:noProof/>
          </w:rPr>
          <w:t>Tablica 3. Doprinos ostvarenju ciljeva javnih politika</w:t>
        </w:r>
        <w:r w:rsidRPr="0031231C">
          <w:rPr>
            <w:rFonts w:ascii="Arial Narrow" w:hAnsi="Arial Narrow"/>
            <w:noProof/>
            <w:webHidden/>
          </w:rPr>
          <w:tab/>
        </w:r>
        <w:r w:rsidRPr="0031231C">
          <w:rPr>
            <w:rFonts w:ascii="Arial Narrow" w:hAnsi="Arial Narrow"/>
            <w:noProof/>
            <w:webHidden/>
          </w:rPr>
          <w:fldChar w:fldCharType="begin"/>
        </w:r>
        <w:r w:rsidRPr="0031231C">
          <w:rPr>
            <w:rFonts w:ascii="Arial Narrow" w:hAnsi="Arial Narrow"/>
            <w:noProof/>
            <w:webHidden/>
          </w:rPr>
          <w:instrText xml:space="preserve"> PAGEREF _Toc223880454 \h </w:instrText>
        </w:r>
        <w:r w:rsidRPr="0031231C">
          <w:rPr>
            <w:rFonts w:ascii="Arial Narrow" w:hAnsi="Arial Narrow"/>
            <w:noProof/>
            <w:webHidden/>
          </w:rPr>
        </w:r>
        <w:r w:rsidRPr="0031231C">
          <w:rPr>
            <w:rFonts w:ascii="Arial Narrow" w:hAnsi="Arial Narrow"/>
            <w:noProof/>
            <w:webHidden/>
          </w:rPr>
          <w:fldChar w:fldCharType="separate"/>
        </w:r>
        <w:r w:rsidR="0092722B">
          <w:rPr>
            <w:rFonts w:ascii="Arial Narrow" w:hAnsi="Arial Narrow"/>
            <w:noProof/>
            <w:webHidden/>
          </w:rPr>
          <w:t>18</w:t>
        </w:r>
        <w:r w:rsidRPr="0031231C">
          <w:rPr>
            <w:rFonts w:ascii="Arial Narrow" w:hAnsi="Arial Narrow"/>
            <w:noProof/>
            <w:webHidden/>
          </w:rPr>
          <w:fldChar w:fldCharType="end"/>
        </w:r>
      </w:hyperlink>
    </w:p>
    <w:p w14:paraId="62B91207" w14:textId="2DE2DA39" w:rsidR="009F6E8E" w:rsidRPr="00213BBE" w:rsidRDefault="009F6E8E" w:rsidP="009F6E8E">
      <w:pPr>
        <w:jc w:val="both"/>
        <w:rPr>
          <w:rFonts w:asciiTheme="majorHAnsi" w:hAnsiTheme="majorHAnsi" w:cstheme="majorHAnsi"/>
          <w:b/>
          <w:bCs/>
          <w:color w:val="2F5496" w:themeColor="accent1" w:themeShade="BF"/>
          <w:sz w:val="24"/>
          <w:szCs w:val="24"/>
        </w:rPr>
      </w:pPr>
      <w:r w:rsidRPr="00213BBE">
        <w:rPr>
          <w:rFonts w:ascii="Arial Narrow" w:hAnsi="Arial Narrow" w:cstheme="majorHAnsi"/>
          <w:b/>
          <w:bCs/>
          <w:color w:val="2F5496" w:themeColor="accent1" w:themeShade="BF"/>
        </w:rPr>
        <w:fldChar w:fldCharType="end"/>
      </w:r>
    </w:p>
    <w:p w14:paraId="68720906" w14:textId="77777777" w:rsidR="009F6E8E" w:rsidRPr="00213BBE" w:rsidRDefault="009F6E8E" w:rsidP="006A20CC"/>
    <w:p w14:paraId="6BE5B537" w14:textId="2D1684F6" w:rsidR="006A20CC" w:rsidRPr="00213BBE" w:rsidRDefault="006A20CC" w:rsidP="006A20CC"/>
    <w:p w14:paraId="53F79720" w14:textId="5C6D8495" w:rsidR="006A20CC" w:rsidRPr="00213BBE" w:rsidRDefault="006A20CC" w:rsidP="006A20CC"/>
    <w:p w14:paraId="70843FC9" w14:textId="1C90054C" w:rsidR="006A20CC" w:rsidRPr="00213BBE" w:rsidRDefault="006A20CC" w:rsidP="006A20CC"/>
    <w:p w14:paraId="5C27F113" w14:textId="2CCFC93C" w:rsidR="006A20CC" w:rsidRPr="00213BBE" w:rsidRDefault="006A20CC" w:rsidP="006A20CC"/>
    <w:p w14:paraId="3A67DFC9" w14:textId="27720B4D" w:rsidR="00CA5BCB" w:rsidRPr="00213BBE" w:rsidRDefault="00CA5BCB" w:rsidP="006A20CC"/>
    <w:p w14:paraId="5D285A45" w14:textId="701BE5FA" w:rsidR="00CA5BCB" w:rsidRPr="00213BBE" w:rsidRDefault="00CA5BCB" w:rsidP="006A20CC"/>
    <w:p w14:paraId="79528AA6" w14:textId="6E9DF29F" w:rsidR="00CA5BCB" w:rsidRPr="00213BBE" w:rsidRDefault="00CA5BCB" w:rsidP="006A20CC"/>
    <w:p w14:paraId="3C71A264" w14:textId="6E6FAE11" w:rsidR="00CA5BCB" w:rsidRPr="00213BBE" w:rsidRDefault="00CA5BCB" w:rsidP="006A20CC"/>
    <w:p w14:paraId="4D75B6EA" w14:textId="37F708D9" w:rsidR="00CA5BCB" w:rsidRPr="00213BBE" w:rsidRDefault="00CA5BCB" w:rsidP="006A20CC"/>
    <w:p w14:paraId="1B1B3E82" w14:textId="7F39B440" w:rsidR="00CA5BCB" w:rsidRPr="00213BBE" w:rsidRDefault="00CA5BCB" w:rsidP="006A20CC"/>
    <w:p w14:paraId="63C4EFD6" w14:textId="1531D6DC" w:rsidR="00CA5BCB" w:rsidRPr="00213BBE" w:rsidRDefault="00CA5BCB" w:rsidP="006A20CC"/>
    <w:p w14:paraId="340C81E6" w14:textId="5EE0356F" w:rsidR="00CA5BCB" w:rsidRPr="00213BBE" w:rsidRDefault="00CA5BCB" w:rsidP="006A20CC"/>
    <w:p w14:paraId="5A6EDE35" w14:textId="6A4F6CE5" w:rsidR="00CA5BCB" w:rsidRPr="00213BBE" w:rsidRDefault="00CA5BCB" w:rsidP="006A20CC"/>
    <w:p w14:paraId="04117EA3" w14:textId="2E33E6D8" w:rsidR="00CA5BCB" w:rsidRPr="00213BBE" w:rsidRDefault="00CA5BCB" w:rsidP="006A20CC"/>
    <w:p w14:paraId="182BA5B7" w14:textId="5D812EA0" w:rsidR="00CA5BCB" w:rsidRPr="00213BBE" w:rsidRDefault="00CA5BCB" w:rsidP="006A20CC"/>
    <w:p w14:paraId="20D5C7E5" w14:textId="77777777" w:rsidR="006A20CC" w:rsidRPr="00213BBE" w:rsidRDefault="006A20CC" w:rsidP="006A20CC"/>
    <w:p w14:paraId="446263AC" w14:textId="12A6F575" w:rsidR="006A20CC" w:rsidRPr="00213BBE" w:rsidRDefault="006A20CC" w:rsidP="00332840">
      <w:pPr>
        <w:pStyle w:val="Naslov1"/>
      </w:pPr>
      <w:bookmarkStart w:id="1" w:name="_Toc188530728"/>
      <w:r w:rsidRPr="00213BBE">
        <w:lastRenderedPageBreak/>
        <w:t>PREGLED STANJA U UPRAVNOM PODRUČJU</w:t>
      </w:r>
      <w:bookmarkEnd w:id="1"/>
      <w:r w:rsidRPr="00213BBE">
        <w:t xml:space="preserve"> </w:t>
      </w:r>
    </w:p>
    <w:p w14:paraId="2A2336B0" w14:textId="0B21D7EF" w:rsidR="00CA5BCB" w:rsidRPr="00213BBE" w:rsidRDefault="00CA5BCB" w:rsidP="005333ED">
      <w:pPr>
        <w:spacing w:after="0"/>
      </w:pPr>
    </w:p>
    <w:p w14:paraId="687D141E" w14:textId="77777777" w:rsidR="009856F5" w:rsidRPr="009856F5" w:rsidRDefault="009856F5" w:rsidP="009856F5">
      <w:pPr>
        <w:spacing w:after="0"/>
        <w:jc w:val="both"/>
        <w:rPr>
          <w:rFonts w:ascii="Arial Narrow" w:hAnsi="Arial Narrow"/>
        </w:rPr>
      </w:pPr>
      <w:r w:rsidRPr="009856F5">
        <w:rPr>
          <w:rFonts w:ascii="Arial Narrow" w:hAnsi="Arial Narrow"/>
        </w:rPr>
        <w:t xml:space="preserve">Općina </w:t>
      </w:r>
      <w:proofErr w:type="spellStart"/>
      <w:r w:rsidRPr="009856F5">
        <w:rPr>
          <w:rFonts w:ascii="Arial Narrow" w:hAnsi="Arial Narrow"/>
        </w:rPr>
        <w:t>Viljevo</w:t>
      </w:r>
      <w:proofErr w:type="spellEnd"/>
      <w:r w:rsidRPr="009856F5">
        <w:rPr>
          <w:rFonts w:ascii="Arial Narrow" w:hAnsi="Arial Narrow"/>
        </w:rPr>
        <w:t xml:space="preserve"> izrađuje Godišnje izvješće o provedbi Provedbenog programa za 2025. godinu (u daljnjem tekstu: Godišnje izvješće) za razdoblje provedbe od 2021. do 2025. godine. U skladu s ulogom jedinice lokalne samouprave, Općina </w:t>
      </w:r>
      <w:proofErr w:type="spellStart"/>
      <w:r w:rsidRPr="009856F5">
        <w:rPr>
          <w:rFonts w:ascii="Arial Narrow" w:hAnsi="Arial Narrow"/>
        </w:rPr>
        <w:t>Viljevo</w:t>
      </w:r>
      <w:proofErr w:type="spellEnd"/>
      <w:r w:rsidRPr="009856F5">
        <w:rPr>
          <w:rFonts w:ascii="Arial Narrow" w:hAnsi="Arial Narrow"/>
        </w:rPr>
        <w:t xml:space="preserve"> kontinuirano primjenjuje odredbe državnog sustava strateškog planiranja, koji je normativno uređen Zakonom o sustavu strateškog planiranja i upravljanja razvojem Republike Hrvatske te pripadajućim podzakonskim aktima.</w:t>
      </w:r>
    </w:p>
    <w:p w14:paraId="2179BE02" w14:textId="77777777" w:rsidR="009856F5" w:rsidRPr="009856F5" w:rsidRDefault="009856F5" w:rsidP="009856F5">
      <w:pPr>
        <w:spacing w:after="0"/>
        <w:jc w:val="both"/>
        <w:rPr>
          <w:rFonts w:ascii="Arial Narrow" w:hAnsi="Arial Narrow"/>
        </w:rPr>
      </w:pPr>
    </w:p>
    <w:p w14:paraId="567B16E9" w14:textId="77777777" w:rsidR="009856F5" w:rsidRPr="009856F5" w:rsidRDefault="009856F5" w:rsidP="009856F5">
      <w:pPr>
        <w:spacing w:after="0"/>
        <w:jc w:val="both"/>
        <w:rPr>
          <w:rFonts w:ascii="Arial Narrow" w:hAnsi="Arial Narrow"/>
        </w:rPr>
      </w:pPr>
      <w:r w:rsidRPr="009856F5">
        <w:rPr>
          <w:rFonts w:ascii="Arial Narrow" w:hAnsi="Arial Narrow"/>
        </w:rPr>
        <w:t xml:space="preserve">Godišnje izvješće izrađuje se radi ispunjavanja obveze propisane člankom 26. stavkom 5. Zakona o sustavu strateškog planiranja i upravljanja razvojem Republike Hrvatske (»Narodne novine«, br. 123/17 i 151/22), prema kojoj je jedinica lokalne samouprave dužna izvijestiti nadležnog regionalnog koordinatora o provedbi svojeg provedbenog programa. Time se uspostavlja jasna veza između Provedbenog programa Općine </w:t>
      </w:r>
      <w:proofErr w:type="spellStart"/>
      <w:r w:rsidRPr="009856F5">
        <w:rPr>
          <w:rFonts w:ascii="Arial Narrow" w:hAnsi="Arial Narrow"/>
        </w:rPr>
        <w:t>Viljevo</w:t>
      </w:r>
      <w:proofErr w:type="spellEnd"/>
      <w:r w:rsidRPr="009856F5">
        <w:rPr>
          <w:rFonts w:ascii="Arial Narrow" w:hAnsi="Arial Narrow"/>
        </w:rPr>
        <w:t xml:space="preserve"> i Godišnjeg izvješća kao dva povezana, ali sadržajno različita akta strateškog planiranja.</w:t>
      </w:r>
    </w:p>
    <w:p w14:paraId="4B2ACDB9" w14:textId="77777777" w:rsidR="009856F5" w:rsidRPr="009856F5" w:rsidRDefault="009856F5" w:rsidP="009856F5">
      <w:pPr>
        <w:spacing w:after="0"/>
        <w:jc w:val="both"/>
        <w:rPr>
          <w:rFonts w:ascii="Arial Narrow" w:hAnsi="Arial Narrow"/>
        </w:rPr>
      </w:pPr>
    </w:p>
    <w:p w14:paraId="44230D52" w14:textId="77777777" w:rsidR="009856F5" w:rsidRPr="009856F5" w:rsidRDefault="009856F5" w:rsidP="009856F5">
      <w:pPr>
        <w:spacing w:after="0"/>
        <w:jc w:val="both"/>
        <w:rPr>
          <w:rFonts w:ascii="Arial Narrow" w:hAnsi="Arial Narrow"/>
        </w:rPr>
      </w:pPr>
      <w:r w:rsidRPr="009856F5">
        <w:rPr>
          <w:rFonts w:ascii="Arial Narrow" w:hAnsi="Arial Narrow"/>
        </w:rPr>
        <w:t xml:space="preserve">Općinski načelnik Općine </w:t>
      </w:r>
      <w:proofErr w:type="spellStart"/>
      <w:r w:rsidRPr="009856F5">
        <w:rPr>
          <w:rFonts w:ascii="Arial Narrow" w:hAnsi="Arial Narrow"/>
        </w:rPr>
        <w:t>Viljevo</w:t>
      </w:r>
      <w:proofErr w:type="spellEnd"/>
      <w:r w:rsidRPr="009856F5">
        <w:rPr>
          <w:rFonts w:ascii="Arial Narrow" w:hAnsi="Arial Narrow"/>
        </w:rPr>
        <w:t xml:space="preserve"> donio je 2021. godine Provedbeni program Općine </w:t>
      </w:r>
      <w:proofErr w:type="spellStart"/>
      <w:r w:rsidRPr="009856F5">
        <w:rPr>
          <w:rFonts w:ascii="Arial Narrow" w:hAnsi="Arial Narrow"/>
        </w:rPr>
        <w:t>Viljevo</w:t>
      </w:r>
      <w:proofErr w:type="spellEnd"/>
      <w:r w:rsidRPr="009856F5">
        <w:rPr>
          <w:rFonts w:ascii="Arial Narrow" w:hAnsi="Arial Narrow"/>
        </w:rPr>
        <w:t xml:space="preserve"> za razdoblje 2021.–2025., koji predstavlja kratkoročni akt strateškog planiranja usklađen s višegodišnjim proračunom te hijerarhijski višim razvojnim dokumentima nacionalne i regionalne razine. Provedbeni program definira prioritetne mjere, aktivnosti i projekte za mandatno razdoblje i čini temelj za planiranje i izvršavanje proračuna Općine.</w:t>
      </w:r>
    </w:p>
    <w:p w14:paraId="0FC2D7D6" w14:textId="77777777" w:rsidR="009856F5" w:rsidRPr="009856F5" w:rsidRDefault="009856F5" w:rsidP="009856F5">
      <w:pPr>
        <w:spacing w:after="0"/>
        <w:jc w:val="both"/>
        <w:rPr>
          <w:rFonts w:ascii="Arial Narrow" w:hAnsi="Arial Narrow"/>
        </w:rPr>
      </w:pPr>
    </w:p>
    <w:p w14:paraId="40DEE670" w14:textId="77777777" w:rsidR="009856F5" w:rsidRPr="009856F5" w:rsidRDefault="009856F5" w:rsidP="009856F5">
      <w:pPr>
        <w:spacing w:after="0"/>
        <w:jc w:val="both"/>
        <w:rPr>
          <w:rFonts w:ascii="Arial Narrow" w:hAnsi="Arial Narrow"/>
        </w:rPr>
      </w:pPr>
      <w:r w:rsidRPr="009856F5">
        <w:rPr>
          <w:rFonts w:ascii="Arial Narrow" w:hAnsi="Arial Narrow"/>
        </w:rPr>
        <w:t>Prema članku 2. stavku 2. Pravilnika o rokovima i postupcima praćenja i izvješćivanja o provedbi akata strateškog planiranja (»Narodne novine«, br. 44/23), godišnje izvješće obvezno se izrađuje za one akte strateškog planiranja čija je provedba tijekom izvještajne godine trajala dulje od 180 dana. Budući da su lokalni izbori održani u svibnju 2025. godine te da se novi provedbeni program za mandatno razdoblje 2025.–2029. donosi u roku od 120 dana od stupanja na dužnost novoizabranog općinskog načelnika, novi program tijekom 2025. godine nije bio na snazi dulje od 180 dana te za njega ne postoji obveza izrade godišnjeg izvješća.</w:t>
      </w:r>
    </w:p>
    <w:p w14:paraId="423B2B48" w14:textId="77777777" w:rsidR="009856F5" w:rsidRPr="009856F5" w:rsidRDefault="009856F5" w:rsidP="009856F5">
      <w:pPr>
        <w:spacing w:after="0"/>
        <w:jc w:val="both"/>
        <w:rPr>
          <w:rFonts w:ascii="Arial Narrow" w:hAnsi="Arial Narrow"/>
        </w:rPr>
      </w:pPr>
    </w:p>
    <w:p w14:paraId="72F845C4" w14:textId="77777777" w:rsidR="009856F5" w:rsidRPr="009856F5" w:rsidRDefault="009856F5" w:rsidP="009856F5">
      <w:pPr>
        <w:spacing w:after="0"/>
        <w:jc w:val="both"/>
        <w:rPr>
          <w:rFonts w:ascii="Arial Narrow" w:hAnsi="Arial Narrow"/>
        </w:rPr>
      </w:pPr>
      <w:r w:rsidRPr="009856F5">
        <w:rPr>
          <w:rFonts w:ascii="Arial Narrow" w:hAnsi="Arial Narrow"/>
        </w:rPr>
        <w:t xml:space="preserve">Suprotno tome, Provedbeni program Općine </w:t>
      </w:r>
      <w:proofErr w:type="spellStart"/>
      <w:r w:rsidRPr="009856F5">
        <w:rPr>
          <w:rFonts w:ascii="Arial Narrow" w:hAnsi="Arial Narrow"/>
        </w:rPr>
        <w:t>Viljevo</w:t>
      </w:r>
      <w:proofErr w:type="spellEnd"/>
      <w:r w:rsidRPr="009856F5">
        <w:rPr>
          <w:rFonts w:ascii="Arial Narrow" w:hAnsi="Arial Narrow"/>
        </w:rPr>
        <w:t xml:space="preserve"> za razdoblje 2021.–2025. bio je u primjeni tijekom većeg dijela 2025. godine, odnosno dulje od propisanih 180 dana, zbog čega je Općina </w:t>
      </w:r>
      <w:proofErr w:type="spellStart"/>
      <w:r w:rsidRPr="009856F5">
        <w:rPr>
          <w:rFonts w:ascii="Arial Narrow" w:hAnsi="Arial Narrow"/>
        </w:rPr>
        <w:t>Viljevo</w:t>
      </w:r>
      <w:proofErr w:type="spellEnd"/>
      <w:r w:rsidRPr="009856F5">
        <w:rPr>
          <w:rFonts w:ascii="Arial Narrow" w:hAnsi="Arial Narrow"/>
        </w:rPr>
        <w:t xml:space="preserve"> dužna izraditi godišnje izvješće o njegovoj provedbi. Time se osigurava kontinuitet praćenja provedbe javnih politika, transparentnost rada Općine te pravovremeno informiranje regionalnog koordinatora o stanju provedbe mjera.</w:t>
      </w:r>
    </w:p>
    <w:p w14:paraId="39995D86" w14:textId="77777777" w:rsidR="009856F5" w:rsidRPr="009856F5" w:rsidRDefault="009856F5" w:rsidP="009856F5">
      <w:pPr>
        <w:spacing w:after="0"/>
        <w:jc w:val="both"/>
        <w:rPr>
          <w:rFonts w:ascii="Arial Narrow" w:hAnsi="Arial Narrow"/>
        </w:rPr>
      </w:pPr>
    </w:p>
    <w:p w14:paraId="4BA5B81E" w14:textId="77777777" w:rsidR="009856F5" w:rsidRPr="009856F5" w:rsidRDefault="009856F5" w:rsidP="009856F5">
      <w:pPr>
        <w:spacing w:after="0"/>
        <w:jc w:val="both"/>
        <w:rPr>
          <w:rFonts w:ascii="Arial Narrow" w:hAnsi="Arial Narrow"/>
        </w:rPr>
      </w:pPr>
      <w:r w:rsidRPr="009856F5">
        <w:rPr>
          <w:rFonts w:ascii="Arial Narrow" w:hAnsi="Arial Narrow"/>
        </w:rPr>
        <w:t>Godišnje izvješće obuhvaća razdoblje od 1. siječnja do 31. prosinca 2025. godine i daje pregled provedbe mjera, aktivnosti i projekata te ostvarenje pokazatelja rezultata definiranih Provedbenim programom.</w:t>
      </w:r>
    </w:p>
    <w:p w14:paraId="2F9539F4" w14:textId="77777777" w:rsidR="009856F5" w:rsidRPr="009856F5" w:rsidRDefault="009856F5" w:rsidP="009856F5">
      <w:pPr>
        <w:spacing w:after="0"/>
        <w:jc w:val="both"/>
        <w:rPr>
          <w:rFonts w:ascii="Arial Narrow" w:hAnsi="Arial Narrow"/>
        </w:rPr>
      </w:pPr>
    </w:p>
    <w:p w14:paraId="0ADD246E" w14:textId="77777777" w:rsidR="009856F5" w:rsidRPr="009856F5" w:rsidRDefault="009856F5" w:rsidP="009856F5">
      <w:pPr>
        <w:spacing w:after="0"/>
        <w:jc w:val="both"/>
        <w:rPr>
          <w:rFonts w:ascii="Arial Narrow" w:hAnsi="Arial Narrow"/>
        </w:rPr>
      </w:pPr>
      <w:r w:rsidRPr="009856F5">
        <w:rPr>
          <w:rFonts w:ascii="Arial Narrow" w:hAnsi="Arial Narrow"/>
        </w:rPr>
        <w:t xml:space="preserve">Općina </w:t>
      </w:r>
      <w:proofErr w:type="spellStart"/>
      <w:r w:rsidRPr="009856F5">
        <w:rPr>
          <w:rFonts w:ascii="Arial Narrow" w:hAnsi="Arial Narrow"/>
        </w:rPr>
        <w:t>Viljevo</w:t>
      </w:r>
      <w:proofErr w:type="spellEnd"/>
      <w:r w:rsidRPr="009856F5">
        <w:rPr>
          <w:rFonts w:ascii="Arial Narrow" w:hAnsi="Arial Narrow"/>
        </w:rPr>
        <w:t xml:space="preserve"> kao nositelj politike razvoja jedinice lokalne samouprave kroz svoje djelovanje i definirane mjere i aktivnosti navedene u Provedbenom programu za razdoblje 2021.–2025. godine pridonosi ukupnom regionalnom, a samim time i nacionalnom rastu i razvoju, stvaranjem preduvjeta koji doprinose smanjenju društvenih i gospodarskih razvojnih nejednakosti među regijama te omogućuju svim područjima da postanu konkurentna. </w:t>
      </w:r>
    </w:p>
    <w:p w14:paraId="5D249E62" w14:textId="77777777" w:rsidR="009856F5" w:rsidRPr="009856F5" w:rsidRDefault="009856F5" w:rsidP="009856F5">
      <w:pPr>
        <w:spacing w:after="0"/>
        <w:jc w:val="both"/>
        <w:rPr>
          <w:rFonts w:ascii="Arial Narrow" w:hAnsi="Arial Narrow"/>
        </w:rPr>
      </w:pPr>
    </w:p>
    <w:p w14:paraId="60DD059E" w14:textId="77777777" w:rsidR="009856F5" w:rsidRPr="009856F5" w:rsidRDefault="009856F5" w:rsidP="009856F5">
      <w:pPr>
        <w:spacing w:after="0"/>
        <w:jc w:val="both"/>
        <w:rPr>
          <w:rFonts w:ascii="Arial Narrow" w:hAnsi="Arial Narrow"/>
        </w:rPr>
      </w:pPr>
      <w:r w:rsidRPr="009856F5">
        <w:rPr>
          <w:rFonts w:ascii="Arial Narrow" w:hAnsi="Arial Narrow"/>
        </w:rPr>
        <w:t xml:space="preserve">U skladu s navedenim, Općina </w:t>
      </w:r>
      <w:proofErr w:type="spellStart"/>
      <w:r w:rsidRPr="009856F5">
        <w:rPr>
          <w:rFonts w:ascii="Arial Narrow" w:hAnsi="Arial Narrow"/>
        </w:rPr>
        <w:t>Viljevo</w:t>
      </w:r>
      <w:proofErr w:type="spellEnd"/>
      <w:r w:rsidRPr="009856F5">
        <w:rPr>
          <w:rFonts w:ascii="Arial Narrow" w:hAnsi="Arial Narrow"/>
        </w:rPr>
        <w:t xml:space="preserve"> je u razdoblju 2021.–2025. godine svoje djelovanje usmjerila na provedbu mjera u okviru četiri prioriteta odnosno strateška cilja:</w:t>
      </w:r>
    </w:p>
    <w:p w14:paraId="1A2D6D72" w14:textId="77777777" w:rsidR="009856F5" w:rsidRPr="009856F5" w:rsidRDefault="009856F5" w:rsidP="009856F5">
      <w:pPr>
        <w:spacing w:after="0"/>
        <w:jc w:val="both"/>
        <w:rPr>
          <w:rFonts w:ascii="Arial Narrow" w:hAnsi="Arial Narrow"/>
        </w:rPr>
      </w:pPr>
    </w:p>
    <w:p w14:paraId="4BEDECD3" w14:textId="0A68C1D4" w:rsidR="009856F5" w:rsidRPr="009856F5" w:rsidRDefault="009856F5" w:rsidP="009856F5">
      <w:pPr>
        <w:pStyle w:val="Odlomakpopisa"/>
        <w:numPr>
          <w:ilvl w:val="0"/>
          <w:numId w:val="47"/>
        </w:numPr>
        <w:spacing w:after="0"/>
        <w:jc w:val="both"/>
        <w:rPr>
          <w:rFonts w:ascii="Arial Narrow" w:hAnsi="Arial Narrow"/>
        </w:rPr>
      </w:pPr>
      <w:r w:rsidRPr="009856F5">
        <w:rPr>
          <w:rFonts w:ascii="Arial Narrow" w:hAnsi="Arial Narrow"/>
        </w:rPr>
        <w:t>Uspostavljanje nove gospodarske strukture i stvaranje novih i kvalitetnih radnih mjesta</w:t>
      </w:r>
    </w:p>
    <w:p w14:paraId="6FC7F8EC" w14:textId="1AEE523C" w:rsidR="009856F5" w:rsidRPr="009856F5" w:rsidRDefault="009856F5" w:rsidP="009856F5">
      <w:pPr>
        <w:pStyle w:val="Odlomakpopisa"/>
        <w:numPr>
          <w:ilvl w:val="0"/>
          <w:numId w:val="47"/>
        </w:numPr>
        <w:spacing w:after="0"/>
        <w:jc w:val="both"/>
        <w:rPr>
          <w:rFonts w:ascii="Arial Narrow" w:hAnsi="Arial Narrow"/>
        </w:rPr>
      </w:pPr>
      <w:r w:rsidRPr="009856F5">
        <w:rPr>
          <w:rFonts w:ascii="Arial Narrow" w:hAnsi="Arial Narrow"/>
        </w:rPr>
        <w:t>Unapređenje uvjeta življenja u Općini i zaustavljanje negativnih demografskih trendova</w:t>
      </w:r>
    </w:p>
    <w:p w14:paraId="1593AD88" w14:textId="366ED9EB" w:rsidR="009856F5" w:rsidRPr="009856F5" w:rsidRDefault="009856F5" w:rsidP="009856F5">
      <w:pPr>
        <w:pStyle w:val="Odlomakpopisa"/>
        <w:numPr>
          <w:ilvl w:val="0"/>
          <w:numId w:val="47"/>
        </w:numPr>
        <w:spacing w:after="0"/>
        <w:jc w:val="both"/>
        <w:rPr>
          <w:rFonts w:ascii="Arial Narrow" w:hAnsi="Arial Narrow"/>
        </w:rPr>
      </w:pPr>
      <w:r w:rsidRPr="009856F5">
        <w:rPr>
          <w:rFonts w:ascii="Arial Narrow" w:hAnsi="Arial Narrow"/>
        </w:rPr>
        <w:t>Poboljšanje kvalitete usluga koje pruža općinska uprava i razvoj novih ruralnih proizvoda</w:t>
      </w:r>
    </w:p>
    <w:p w14:paraId="5D74F29A" w14:textId="77777777" w:rsidR="009856F5" w:rsidRPr="009856F5" w:rsidRDefault="009856F5" w:rsidP="009856F5">
      <w:pPr>
        <w:pStyle w:val="Odlomakpopisa"/>
        <w:numPr>
          <w:ilvl w:val="0"/>
          <w:numId w:val="47"/>
        </w:numPr>
        <w:spacing w:after="0"/>
        <w:jc w:val="both"/>
        <w:rPr>
          <w:rFonts w:ascii="Arial Narrow" w:hAnsi="Arial Narrow"/>
        </w:rPr>
      </w:pPr>
      <w:r w:rsidRPr="009856F5">
        <w:rPr>
          <w:rFonts w:ascii="Arial Narrow" w:hAnsi="Arial Narrow"/>
        </w:rPr>
        <w:t>Unapređenje očuvanja okoliša, planiranja prostora i razvoj lokalne proizvodnje energije</w:t>
      </w:r>
    </w:p>
    <w:p w14:paraId="6A8BE0A0" w14:textId="77777777" w:rsidR="009856F5" w:rsidRPr="009856F5" w:rsidRDefault="009856F5" w:rsidP="009856F5">
      <w:pPr>
        <w:spacing w:after="0"/>
        <w:jc w:val="both"/>
        <w:rPr>
          <w:rFonts w:ascii="Arial Narrow" w:hAnsi="Arial Narrow"/>
        </w:rPr>
      </w:pPr>
    </w:p>
    <w:p w14:paraId="13353C6F" w14:textId="77777777" w:rsidR="009856F5" w:rsidRPr="009856F5" w:rsidRDefault="009856F5" w:rsidP="009856F5">
      <w:pPr>
        <w:spacing w:after="0"/>
        <w:jc w:val="both"/>
        <w:rPr>
          <w:rFonts w:ascii="Arial Narrow" w:hAnsi="Arial Narrow"/>
        </w:rPr>
      </w:pPr>
      <w:r w:rsidRPr="009856F5">
        <w:rPr>
          <w:rFonts w:ascii="Arial Narrow" w:hAnsi="Arial Narrow"/>
        </w:rPr>
        <w:t xml:space="preserve">Općina je i u 2025. godini nastavila provoditi politiku ravnomjernog razvoja te jačati kapacitete za doprinos provedbi javnih politika na lokalnoj razini. U 2021. godini usvojena je Nacionalna razvojna strategija Republike Hrvatske do 2030. godine (NRS), kao krovni akt strateškog planiranja kojim su utvrđeni prioriteti za održiv i stabilan razvoj </w:t>
      </w:r>
      <w:r w:rsidRPr="009856F5">
        <w:rPr>
          <w:rFonts w:ascii="Arial Narrow" w:hAnsi="Arial Narrow"/>
        </w:rPr>
        <w:lastRenderedPageBreak/>
        <w:t xml:space="preserve">Republike Hrvatske te poboljšanje kvalitete života svih građana u narednom desetljeću. Slijedom navedenog, Općina </w:t>
      </w:r>
      <w:proofErr w:type="spellStart"/>
      <w:r w:rsidRPr="009856F5">
        <w:rPr>
          <w:rFonts w:ascii="Arial Narrow" w:hAnsi="Arial Narrow"/>
        </w:rPr>
        <w:t>Viljevo</w:t>
      </w:r>
      <w:proofErr w:type="spellEnd"/>
      <w:r w:rsidRPr="009856F5">
        <w:rPr>
          <w:rFonts w:ascii="Arial Narrow" w:hAnsi="Arial Narrow"/>
        </w:rPr>
        <w:t xml:space="preserve"> donijela je Provedbeni program za razdoblje 2021.–2025. godine koji je usklađen s prioritetima Nacionalne razvojne strategije.</w:t>
      </w:r>
    </w:p>
    <w:p w14:paraId="7C5C2DC9" w14:textId="77777777" w:rsidR="009856F5" w:rsidRPr="009856F5" w:rsidRDefault="009856F5" w:rsidP="009856F5">
      <w:pPr>
        <w:spacing w:after="0"/>
        <w:jc w:val="both"/>
        <w:rPr>
          <w:rFonts w:ascii="Arial Narrow" w:hAnsi="Arial Narrow"/>
        </w:rPr>
      </w:pPr>
    </w:p>
    <w:p w14:paraId="77557273" w14:textId="77777777" w:rsidR="009856F5" w:rsidRPr="009856F5" w:rsidRDefault="009856F5" w:rsidP="009856F5">
      <w:pPr>
        <w:spacing w:after="0"/>
        <w:jc w:val="both"/>
        <w:rPr>
          <w:rFonts w:ascii="Arial Narrow" w:hAnsi="Arial Narrow"/>
        </w:rPr>
      </w:pPr>
      <w:r w:rsidRPr="009856F5">
        <w:rPr>
          <w:rFonts w:ascii="Arial Narrow" w:hAnsi="Arial Narrow"/>
        </w:rPr>
        <w:t xml:space="preserve">Nacionalna razvojna strategija predstavlja osnovu za programiranje sredstava iz fondova Europske unije te okvir za izradu lokalnih, regionalnih i nacionalnih akata strateškog planiranja. U procesu izrade strateških dokumenata Općina </w:t>
      </w:r>
      <w:proofErr w:type="spellStart"/>
      <w:r w:rsidRPr="009856F5">
        <w:rPr>
          <w:rFonts w:ascii="Arial Narrow" w:hAnsi="Arial Narrow"/>
        </w:rPr>
        <w:t>Viljevo</w:t>
      </w:r>
      <w:proofErr w:type="spellEnd"/>
      <w:r w:rsidRPr="009856F5">
        <w:rPr>
          <w:rFonts w:ascii="Arial Narrow" w:hAnsi="Arial Narrow"/>
        </w:rPr>
        <w:t xml:space="preserve"> koristila je podršku Ministarstva regionalnoga razvoja i fondova Europske unije koje je jedinicama lokalne i područne (regionalne) samouprave pružilo podršku kroz edukacije i standardizirane metodološke upute koje su korištene i prilikom izrade ovog izvješća.</w:t>
      </w:r>
    </w:p>
    <w:p w14:paraId="24149E7D" w14:textId="77777777" w:rsidR="009856F5" w:rsidRPr="009856F5" w:rsidRDefault="009856F5" w:rsidP="009856F5">
      <w:pPr>
        <w:spacing w:after="0"/>
        <w:jc w:val="both"/>
        <w:rPr>
          <w:rFonts w:ascii="Arial Narrow" w:hAnsi="Arial Narrow"/>
        </w:rPr>
      </w:pPr>
    </w:p>
    <w:p w14:paraId="4610ECDD" w14:textId="77777777" w:rsidR="009856F5" w:rsidRPr="009856F5" w:rsidRDefault="009856F5" w:rsidP="009856F5">
      <w:pPr>
        <w:spacing w:after="0"/>
        <w:jc w:val="both"/>
        <w:rPr>
          <w:rFonts w:ascii="Arial Narrow" w:hAnsi="Arial Narrow"/>
        </w:rPr>
      </w:pPr>
      <w:r w:rsidRPr="009856F5">
        <w:rPr>
          <w:rFonts w:ascii="Arial Narrow" w:hAnsi="Arial Narrow"/>
        </w:rPr>
        <w:t xml:space="preserve">Općina </w:t>
      </w:r>
      <w:proofErr w:type="spellStart"/>
      <w:r w:rsidRPr="009856F5">
        <w:rPr>
          <w:rFonts w:ascii="Arial Narrow" w:hAnsi="Arial Narrow"/>
        </w:rPr>
        <w:t>Viljevo</w:t>
      </w:r>
      <w:proofErr w:type="spellEnd"/>
      <w:r w:rsidRPr="009856F5">
        <w:rPr>
          <w:rFonts w:ascii="Arial Narrow" w:hAnsi="Arial Narrow"/>
        </w:rPr>
        <w:t xml:space="preserve"> ostvaruje svoje prihode iz sljedećih izvora:</w:t>
      </w:r>
    </w:p>
    <w:p w14:paraId="125BB0C1" w14:textId="77777777" w:rsidR="009856F5" w:rsidRPr="009856F5" w:rsidRDefault="009856F5" w:rsidP="009856F5">
      <w:pPr>
        <w:spacing w:after="0"/>
        <w:jc w:val="both"/>
        <w:rPr>
          <w:rFonts w:ascii="Arial Narrow" w:hAnsi="Arial Narrow"/>
        </w:rPr>
      </w:pPr>
    </w:p>
    <w:p w14:paraId="154FFCEC" w14:textId="3A3FE9FD" w:rsidR="009856F5" w:rsidRPr="009856F5" w:rsidRDefault="009856F5" w:rsidP="009856F5">
      <w:pPr>
        <w:pStyle w:val="Odlomakpopisa"/>
        <w:numPr>
          <w:ilvl w:val="0"/>
          <w:numId w:val="46"/>
        </w:numPr>
        <w:spacing w:after="0"/>
        <w:jc w:val="both"/>
        <w:rPr>
          <w:rFonts w:ascii="Arial Narrow" w:hAnsi="Arial Narrow"/>
        </w:rPr>
      </w:pPr>
      <w:r w:rsidRPr="009856F5">
        <w:rPr>
          <w:rFonts w:ascii="Arial Narrow" w:hAnsi="Arial Narrow"/>
        </w:rPr>
        <w:t>prihodi od poreza (porez na dohodak, sredstva izravnanja, porez na promet nekretnina i dr.);</w:t>
      </w:r>
    </w:p>
    <w:p w14:paraId="6C656137" w14:textId="46599C3D" w:rsidR="009856F5" w:rsidRPr="009856F5" w:rsidRDefault="009856F5" w:rsidP="009856F5">
      <w:pPr>
        <w:pStyle w:val="Odlomakpopisa"/>
        <w:numPr>
          <w:ilvl w:val="0"/>
          <w:numId w:val="46"/>
        </w:numPr>
        <w:spacing w:after="0"/>
        <w:jc w:val="both"/>
        <w:rPr>
          <w:rFonts w:ascii="Arial Narrow" w:hAnsi="Arial Narrow"/>
        </w:rPr>
      </w:pPr>
      <w:r w:rsidRPr="009856F5">
        <w:rPr>
          <w:rFonts w:ascii="Arial Narrow" w:hAnsi="Arial Narrow"/>
        </w:rPr>
        <w:t>pomoći iz drugih proračuna (državnog, županijskog i drugih izvora, uključujući fondove Europske unije);</w:t>
      </w:r>
    </w:p>
    <w:p w14:paraId="6B1BD87E" w14:textId="6CC8C49E" w:rsidR="009856F5" w:rsidRPr="009856F5" w:rsidRDefault="009856F5" w:rsidP="009856F5">
      <w:pPr>
        <w:pStyle w:val="Odlomakpopisa"/>
        <w:numPr>
          <w:ilvl w:val="0"/>
          <w:numId w:val="46"/>
        </w:numPr>
        <w:spacing w:after="0"/>
        <w:jc w:val="both"/>
        <w:rPr>
          <w:rFonts w:ascii="Arial Narrow" w:hAnsi="Arial Narrow"/>
        </w:rPr>
      </w:pPr>
      <w:r w:rsidRPr="009856F5">
        <w:rPr>
          <w:rFonts w:ascii="Arial Narrow" w:hAnsi="Arial Narrow"/>
        </w:rPr>
        <w:t>prihodi od imovine (kamate, koncesije, zakupnine, prihodi od korištenja prirodnih resursa i dr.);</w:t>
      </w:r>
    </w:p>
    <w:p w14:paraId="7EC41189" w14:textId="29278B91" w:rsidR="009856F5" w:rsidRPr="009856F5" w:rsidRDefault="009856F5" w:rsidP="009856F5">
      <w:pPr>
        <w:pStyle w:val="Odlomakpopisa"/>
        <w:numPr>
          <w:ilvl w:val="0"/>
          <w:numId w:val="46"/>
        </w:numPr>
        <w:spacing w:after="0"/>
        <w:jc w:val="both"/>
        <w:rPr>
          <w:rFonts w:ascii="Arial Narrow" w:hAnsi="Arial Narrow"/>
        </w:rPr>
      </w:pPr>
      <w:r w:rsidRPr="009856F5">
        <w:rPr>
          <w:rFonts w:ascii="Arial Narrow" w:hAnsi="Arial Narrow"/>
        </w:rPr>
        <w:t>prihodi od administrativnih pristojbi i po posebnim propisima (komunalni doprinos, komunalna naknada i druge naknade);</w:t>
      </w:r>
    </w:p>
    <w:p w14:paraId="42E1A71C" w14:textId="77777777" w:rsidR="009856F5" w:rsidRPr="009856F5" w:rsidRDefault="009856F5" w:rsidP="009856F5">
      <w:pPr>
        <w:pStyle w:val="Odlomakpopisa"/>
        <w:numPr>
          <w:ilvl w:val="0"/>
          <w:numId w:val="46"/>
        </w:numPr>
        <w:spacing w:after="0"/>
        <w:jc w:val="both"/>
        <w:rPr>
          <w:rFonts w:ascii="Arial Narrow" w:hAnsi="Arial Narrow"/>
        </w:rPr>
      </w:pPr>
      <w:r w:rsidRPr="009856F5">
        <w:rPr>
          <w:rFonts w:ascii="Arial Narrow" w:hAnsi="Arial Narrow"/>
        </w:rPr>
        <w:t>kapitalni prihodi (prodaja zemljišta i drugih nekretnina u vlasništvu Općine).</w:t>
      </w:r>
    </w:p>
    <w:p w14:paraId="65D4BE34" w14:textId="77777777" w:rsidR="009856F5" w:rsidRPr="009856F5" w:rsidRDefault="009856F5" w:rsidP="009856F5">
      <w:pPr>
        <w:spacing w:after="0"/>
        <w:jc w:val="both"/>
        <w:rPr>
          <w:rFonts w:ascii="Arial Narrow" w:hAnsi="Arial Narrow"/>
        </w:rPr>
      </w:pPr>
    </w:p>
    <w:p w14:paraId="2D91B359" w14:textId="77777777" w:rsidR="009856F5" w:rsidRPr="009856F5" w:rsidRDefault="009856F5" w:rsidP="009856F5">
      <w:pPr>
        <w:spacing w:after="0"/>
        <w:jc w:val="both"/>
        <w:rPr>
          <w:rFonts w:ascii="Arial Narrow" w:hAnsi="Arial Narrow"/>
        </w:rPr>
      </w:pPr>
      <w:r w:rsidRPr="009856F5">
        <w:rPr>
          <w:rFonts w:ascii="Arial Narrow" w:hAnsi="Arial Narrow"/>
        </w:rPr>
        <w:t xml:space="preserve">Sukladno Provedbenom programu Općine </w:t>
      </w:r>
      <w:proofErr w:type="spellStart"/>
      <w:r w:rsidRPr="009856F5">
        <w:rPr>
          <w:rFonts w:ascii="Arial Narrow" w:hAnsi="Arial Narrow"/>
        </w:rPr>
        <w:t>Viljevo</w:t>
      </w:r>
      <w:proofErr w:type="spellEnd"/>
      <w:r w:rsidRPr="009856F5">
        <w:rPr>
          <w:rFonts w:ascii="Arial Narrow" w:hAnsi="Arial Narrow"/>
        </w:rPr>
        <w:t>, proračunska sredstva u izvještajnom razdoblju koristila su se za:</w:t>
      </w:r>
    </w:p>
    <w:p w14:paraId="499A2ABC" w14:textId="77777777" w:rsidR="009856F5" w:rsidRPr="009856F5" w:rsidRDefault="009856F5" w:rsidP="009856F5">
      <w:pPr>
        <w:spacing w:after="0"/>
        <w:jc w:val="both"/>
        <w:rPr>
          <w:rFonts w:ascii="Arial Narrow" w:hAnsi="Arial Narrow"/>
        </w:rPr>
      </w:pPr>
    </w:p>
    <w:p w14:paraId="7ED0B091" w14:textId="58060CA0" w:rsidR="009856F5"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izgradnju objekata i uređaja komunalne infrastrukture (uređenje i asfaltiranje cesta i poljskih puteva, sustavi vodoopskrbe i odvodnje, javna rasvjeta);</w:t>
      </w:r>
    </w:p>
    <w:p w14:paraId="12A26685" w14:textId="780CE2FB" w:rsidR="009856F5"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održavanje komunalne infrastrukture (nerazvrstane ceste, groblja, javne i zelene površine);</w:t>
      </w:r>
    </w:p>
    <w:p w14:paraId="6FAA65AE" w14:textId="12C2A350" w:rsidR="009856F5"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provedbu programa javnih radova;</w:t>
      </w:r>
    </w:p>
    <w:p w14:paraId="19E82358" w14:textId="63400FB6" w:rsidR="009856F5"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provedbu socijalnih programa i potporu socijalno ugroženim skupinama stanovništva;</w:t>
      </w:r>
    </w:p>
    <w:p w14:paraId="21D61324" w14:textId="7E55EC58" w:rsidR="009856F5"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financiranje predškolskog odgoja i obrazovanja;</w:t>
      </w:r>
    </w:p>
    <w:p w14:paraId="6AA5B927" w14:textId="03CAABCE" w:rsidR="009856F5"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poticanje sportskih, kulturnih i društvenih aktivnosti;</w:t>
      </w:r>
    </w:p>
    <w:p w14:paraId="5652AE3D" w14:textId="162C18C8" w:rsidR="009856F5"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financiranje vatrogastva, civilne zaštite i zaštite okoliša;</w:t>
      </w:r>
    </w:p>
    <w:p w14:paraId="5B971938" w14:textId="5606E531" w:rsidR="009856F5"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financiranje komunalnih usluga deratizacije, dezinsekcije i veterinarskih usluga;</w:t>
      </w:r>
    </w:p>
    <w:p w14:paraId="08DFF3A8" w14:textId="4EAF60D2" w:rsidR="0020085D" w:rsidRPr="009856F5" w:rsidRDefault="009856F5" w:rsidP="009856F5">
      <w:pPr>
        <w:pStyle w:val="Odlomakpopisa"/>
        <w:numPr>
          <w:ilvl w:val="0"/>
          <w:numId w:val="45"/>
        </w:numPr>
        <w:spacing w:after="0"/>
        <w:jc w:val="both"/>
        <w:rPr>
          <w:rFonts w:ascii="Arial Narrow" w:hAnsi="Arial Narrow"/>
        </w:rPr>
      </w:pPr>
      <w:r w:rsidRPr="009856F5">
        <w:rPr>
          <w:rFonts w:ascii="Arial Narrow" w:hAnsi="Arial Narrow"/>
        </w:rPr>
        <w:t>provedbu aktivnosti prostornog planiranja i uređenja prostora.</w:t>
      </w:r>
    </w:p>
    <w:p w14:paraId="6EEDA706" w14:textId="161C6141" w:rsidR="006A20CC" w:rsidRPr="00213BBE" w:rsidRDefault="006A20CC" w:rsidP="00332840">
      <w:pPr>
        <w:pStyle w:val="Naslov1"/>
      </w:pPr>
      <w:bookmarkStart w:id="2" w:name="_Toc188530729"/>
      <w:r w:rsidRPr="00213BBE">
        <w:t>IZVJEŠĆE O NAPRETKU U PROVEDBI MJERA</w:t>
      </w:r>
      <w:bookmarkEnd w:id="2"/>
    </w:p>
    <w:p w14:paraId="26AEFE22" w14:textId="24B83E12" w:rsidR="00CA5BCB" w:rsidRPr="00213BBE" w:rsidRDefault="00CA5BCB" w:rsidP="00CA5BCB"/>
    <w:p w14:paraId="2E5E0755" w14:textId="77777777" w:rsidR="009856F5" w:rsidRPr="009856F5" w:rsidRDefault="009856F5" w:rsidP="009856F5">
      <w:pPr>
        <w:spacing w:after="0"/>
        <w:jc w:val="both"/>
        <w:rPr>
          <w:rFonts w:ascii="Arial Narrow" w:hAnsi="Arial Narrow"/>
        </w:rPr>
      </w:pPr>
      <w:r w:rsidRPr="009856F5">
        <w:rPr>
          <w:rFonts w:ascii="Arial Narrow" w:hAnsi="Arial Narrow"/>
        </w:rPr>
        <w:t xml:space="preserve">Provedbeni program Općine </w:t>
      </w:r>
      <w:proofErr w:type="spellStart"/>
      <w:r w:rsidRPr="009856F5">
        <w:rPr>
          <w:rFonts w:ascii="Arial Narrow" w:hAnsi="Arial Narrow"/>
        </w:rPr>
        <w:t>Viljevo</w:t>
      </w:r>
      <w:proofErr w:type="spellEnd"/>
      <w:r w:rsidRPr="009856F5">
        <w:rPr>
          <w:rFonts w:ascii="Arial Narrow" w:hAnsi="Arial Narrow"/>
        </w:rPr>
        <w:t xml:space="preserve"> za razdoblje 2021.–2025. predstavlja temeljni operativni dokument kojim se utvrđuju prioritetne mjere, aktivnosti i projekti usmjereni na ostvarenje razvojnih ciljeva Općine u mandatnom razdoblju. U okviru navedenog dokumenta definirani su razvojni prioriteti i mjere kojima se potiče gospodarski razvoj, unapređenje kvalitete života stanovništva, razvoj javnih usluga te održivo upravljanje prostorom i okolišem.</w:t>
      </w:r>
    </w:p>
    <w:p w14:paraId="684C0DA3" w14:textId="77777777" w:rsidR="009856F5" w:rsidRPr="009856F5" w:rsidRDefault="009856F5" w:rsidP="009856F5">
      <w:pPr>
        <w:spacing w:after="0"/>
        <w:jc w:val="both"/>
        <w:rPr>
          <w:rFonts w:ascii="Arial Narrow" w:hAnsi="Arial Narrow"/>
        </w:rPr>
      </w:pPr>
    </w:p>
    <w:p w14:paraId="48B4042D" w14:textId="77777777" w:rsidR="009856F5" w:rsidRPr="009856F5" w:rsidRDefault="009856F5" w:rsidP="009856F5">
      <w:pPr>
        <w:spacing w:after="0"/>
        <w:jc w:val="both"/>
        <w:rPr>
          <w:rFonts w:ascii="Arial Narrow" w:hAnsi="Arial Narrow"/>
        </w:rPr>
      </w:pPr>
      <w:r w:rsidRPr="009856F5">
        <w:rPr>
          <w:rFonts w:ascii="Arial Narrow" w:hAnsi="Arial Narrow"/>
        </w:rPr>
        <w:t xml:space="preserve">Općina </w:t>
      </w:r>
      <w:proofErr w:type="spellStart"/>
      <w:r w:rsidRPr="009856F5">
        <w:rPr>
          <w:rFonts w:ascii="Arial Narrow" w:hAnsi="Arial Narrow"/>
        </w:rPr>
        <w:t>Viljevo</w:t>
      </w:r>
      <w:proofErr w:type="spellEnd"/>
      <w:r w:rsidRPr="009856F5">
        <w:rPr>
          <w:rFonts w:ascii="Arial Narrow" w:hAnsi="Arial Narrow"/>
        </w:rPr>
        <w:t xml:space="preserve"> je u Provedbenom programu svoje djelovanje usmjerila na provedbu mjera u okviru četiri razvojna prioriteta, koji predstavljaju temeljni okvir lokalnog razvoja:</w:t>
      </w:r>
    </w:p>
    <w:p w14:paraId="3D1103A5" w14:textId="77777777" w:rsidR="009856F5" w:rsidRPr="009856F5" w:rsidRDefault="009856F5" w:rsidP="009856F5">
      <w:pPr>
        <w:spacing w:after="0"/>
        <w:jc w:val="both"/>
        <w:rPr>
          <w:rFonts w:ascii="Arial Narrow" w:hAnsi="Arial Narrow"/>
        </w:rPr>
      </w:pPr>
    </w:p>
    <w:p w14:paraId="50C5ADDA" w14:textId="77777777" w:rsidR="009856F5" w:rsidRPr="009856F5" w:rsidRDefault="009856F5" w:rsidP="009856F5">
      <w:pPr>
        <w:pStyle w:val="Odlomakpopisa"/>
        <w:numPr>
          <w:ilvl w:val="0"/>
          <w:numId w:val="48"/>
        </w:numPr>
        <w:spacing w:after="0"/>
        <w:jc w:val="both"/>
        <w:rPr>
          <w:rFonts w:ascii="Arial Narrow" w:hAnsi="Arial Narrow"/>
        </w:rPr>
      </w:pPr>
      <w:r w:rsidRPr="009856F5">
        <w:rPr>
          <w:rFonts w:ascii="Arial Narrow" w:hAnsi="Arial Narrow"/>
        </w:rPr>
        <w:t xml:space="preserve">Uspostavljanje nove gospodarske strukture i stvaranje novih i kvalitetnih radnih mjesta, s naglaskom na poticanje ulaganja u lokalnu preradu poljoprivrednih proizvoda, razvoj pametne poljoprivrede, razvoj turizma kroz turističku valorizaciju baštine grofa </w:t>
      </w:r>
      <w:proofErr w:type="spellStart"/>
      <w:r w:rsidRPr="009856F5">
        <w:rPr>
          <w:rFonts w:ascii="Arial Narrow" w:hAnsi="Arial Narrow"/>
        </w:rPr>
        <w:t>Mailátha</w:t>
      </w:r>
      <w:proofErr w:type="spellEnd"/>
      <w:r w:rsidRPr="009856F5">
        <w:rPr>
          <w:rFonts w:ascii="Arial Narrow" w:hAnsi="Arial Narrow"/>
        </w:rPr>
        <w:t xml:space="preserve"> te razvoj poduzetništva kroz planiranu izgradnju poduzetničkog centra.</w:t>
      </w:r>
    </w:p>
    <w:p w14:paraId="4AAB6707" w14:textId="77777777" w:rsidR="009856F5" w:rsidRPr="009856F5" w:rsidRDefault="009856F5" w:rsidP="009856F5">
      <w:pPr>
        <w:spacing w:after="0"/>
        <w:jc w:val="both"/>
        <w:rPr>
          <w:rFonts w:ascii="Arial Narrow" w:hAnsi="Arial Narrow"/>
        </w:rPr>
      </w:pPr>
    </w:p>
    <w:p w14:paraId="0186A9D3" w14:textId="2E7FE773" w:rsidR="009856F5" w:rsidRPr="009856F5" w:rsidRDefault="009856F5" w:rsidP="009856F5">
      <w:pPr>
        <w:pStyle w:val="Odlomakpopisa"/>
        <w:numPr>
          <w:ilvl w:val="0"/>
          <w:numId w:val="48"/>
        </w:numPr>
        <w:spacing w:after="0"/>
        <w:jc w:val="both"/>
        <w:rPr>
          <w:rFonts w:ascii="Arial Narrow" w:hAnsi="Arial Narrow"/>
        </w:rPr>
      </w:pPr>
      <w:r w:rsidRPr="009856F5">
        <w:rPr>
          <w:rFonts w:ascii="Arial Narrow" w:hAnsi="Arial Narrow"/>
        </w:rPr>
        <w:lastRenderedPageBreak/>
        <w:t>Unapređenje uvjeta življenja u Općini i zaustavljanje negativnih demografskih trendova, kroz razvoj društvene i komunalne infrastrukture, izgradnju novog središta Općine s centrom ruralnih usluga, unapređenje obrazovne i kulturne infrastrukture, obnovu stambenog fonda te uređenje javnih i zelenih površina.</w:t>
      </w:r>
    </w:p>
    <w:p w14:paraId="4216A754" w14:textId="62CC1E03" w:rsidR="009856F5" w:rsidRPr="009856F5" w:rsidRDefault="009856F5" w:rsidP="009856F5">
      <w:pPr>
        <w:pStyle w:val="Odlomakpopisa"/>
        <w:numPr>
          <w:ilvl w:val="0"/>
          <w:numId w:val="48"/>
        </w:numPr>
        <w:spacing w:after="0"/>
        <w:jc w:val="both"/>
        <w:rPr>
          <w:rFonts w:ascii="Arial Narrow" w:hAnsi="Arial Narrow"/>
        </w:rPr>
      </w:pPr>
      <w:r w:rsidRPr="009856F5">
        <w:rPr>
          <w:rFonts w:ascii="Arial Narrow" w:hAnsi="Arial Narrow"/>
        </w:rPr>
        <w:t>Poboljšanje kvalitete usluga koje pruža općinska uprava i razvoj novih ruralnih proizvoda, što uključuje digitalizaciju općinske uprave, unapređenje zdravstvenih i socijalnih usluga, razvoj komunalnih usluga i lokalne mobilnosti te jačanje suradnje sa susjednim jedinicama lokalne samouprave i međunarodnim partnerima.</w:t>
      </w:r>
    </w:p>
    <w:p w14:paraId="7A1E079C" w14:textId="77777777" w:rsidR="009856F5" w:rsidRPr="009856F5" w:rsidRDefault="009856F5" w:rsidP="009856F5">
      <w:pPr>
        <w:pStyle w:val="Odlomakpopisa"/>
        <w:numPr>
          <w:ilvl w:val="0"/>
          <w:numId w:val="48"/>
        </w:numPr>
        <w:spacing w:after="0"/>
        <w:jc w:val="both"/>
        <w:rPr>
          <w:rFonts w:ascii="Arial Narrow" w:hAnsi="Arial Narrow"/>
        </w:rPr>
      </w:pPr>
      <w:r w:rsidRPr="009856F5">
        <w:rPr>
          <w:rFonts w:ascii="Arial Narrow" w:hAnsi="Arial Narrow"/>
        </w:rPr>
        <w:t>Unapređenje očuvanja okoliša, planiranja prostora i razvoj lokalne proizvodnje energije, s naglaskom na prostorno planiranje i uređenje naselja, unapređenje sustava gospodarenja otpadom i zaštite okoliša te razvoj lokalne proizvodnje i distribucije energije.</w:t>
      </w:r>
    </w:p>
    <w:p w14:paraId="6D16D5C5" w14:textId="77777777" w:rsidR="009856F5" w:rsidRPr="009856F5" w:rsidRDefault="009856F5" w:rsidP="009856F5">
      <w:pPr>
        <w:spacing w:after="0"/>
        <w:jc w:val="both"/>
        <w:rPr>
          <w:rFonts w:ascii="Arial Narrow" w:hAnsi="Arial Narrow"/>
        </w:rPr>
      </w:pPr>
    </w:p>
    <w:p w14:paraId="2013C833" w14:textId="77777777" w:rsidR="009856F5" w:rsidRPr="009856F5" w:rsidRDefault="009856F5" w:rsidP="009856F5">
      <w:pPr>
        <w:spacing w:after="0"/>
        <w:jc w:val="both"/>
        <w:rPr>
          <w:rFonts w:ascii="Arial Narrow" w:hAnsi="Arial Narrow"/>
        </w:rPr>
      </w:pPr>
      <w:r w:rsidRPr="009856F5">
        <w:rPr>
          <w:rFonts w:ascii="Arial Narrow" w:hAnsi="Arial Narrow"/>
        </w:rPr>
        <w:t xml:space="preserve">Provedbom navedenih prioriteta i pripadajućih mjera Općina </w:t>
      </w:r>
      <w:proofErr w:type="spellStart"/>
      <w:r w:rsidRPr="009856F5">
        <w:rPr>
          <w:rFonts w:ascii="Arial Narrow" w:hAnsi="Arial Narrow"/>
        </w:rPr>
        <w:t>Viljevo</w:t>
      </w:r>
      <w:proofErr w:type="spellEnd"/>
      <w:r w:rsidRPr="009856F5">
        <w:rPr>
          <w:rFonts w:ascii="Arial Narrow" w:hAnsi="Arial Narrow"/>
        </w:rPr>
        <w:t xml:space="preserve"> nastoji doprinijeti uravnoteženom teritorijalnom razvoju, smanjenju razvojnih razlika među regijama te jačanju konkurentnosti lokalnog gospodarstva. Mjere su pritom usmjerene na učinkovito korištenje lokalnih resursa i komparativnih prednosti područja Općine, uz istodobno unapređenje kvalitete života stanovništva i stvaranje preduvjeta za održivi razvoj.</w:t>
      </w:r>
    </w:p>
    <w:p w14:paraId="31F41A14" w14:textId="77777777" w:rsidR="009856F5" w:rsidRPr="009856F5" w:rsidRDefault="009856F5" w:rsidP="009856F5">
      <w:pPr>
        <w:spacing w:after="0"/>
        <w:jc w:val="both"/>
        <w:rPr>
          <w:rFonts w:ascii="Arial Narrow" w:hAnsi="Arial Narrow"/>
        </w:rPr>
      </w:pPr>
    </w:p>
    <w:p w14:paraId="0C46E368" w14:textId="5965039C" w:rsidR="00444A32" w:rsidRPr="00213BBE" w:rsidRDefault="009856F5" w:rsidP="009856F5">
      <w:pPr>
        <w:spacing w:after="0"/>
        <w:jc w:val="both"/>
        <w:rPr>
          <w:rFonts w:ascii="Arial Narrow" w:hAnsi="Arial Narrow"/>
        </w:rPr>
      </w:pPr>
      <w:r w:rsidRPr="009856F5">
        <w:rPr>
          <w:rFonts w:ascii="Arial Narrow" w:hAnsi="Arial Narrow"/>
        </w:rPr>
        <w:t xml:space="preserve">U ovom poglavlju daje se pregled napretka u provedbi mjera tijekom 2025. godine, uključujući analizu statusa provedbe pojedinih mjera, opis realiziranih aktivnosti te prikaz utrošenih proračunskih sredstava. Analiza provedbe mjera omogućuje uvid u razinu ostvarenja planiranih ciljeva te doprinos provedbe Provedbenog programa razvoju Općine </w:t>
      </w:r>
      <w:proofErr w:type="spellStart"/>
      <w:r w:rsidRPr="009856F5">
        <w:rPr>
          <w:rFonts w:ascii="Arial Narrow" w:hAnsi="Arial Narrow"/>
        </w:rPr>
        <w:t>Viljevo</w:t>
      </w:r>
      <w:proofErr w:type="spellEnd"/>
      <w:r w:rsidRPr="009856F5">
        <w:rPr>
          <w:rFonts w:ascii="Arial Narrow" w:hAnsi="Arial Narrow"/>
        </w:rPr>
        <w:t xml:space="preserve"> u završnoj godini njegovog provedbenog razdoblja</w:t>
      </w:r>
      <w:r w:rsidR="002E62E4" w:rsidRPr="00213BBE">
        <w:rPr>
          <w:rFonts w:ascii="Arial Narrow" w:hAnsi="Arial Narrow"/>
        </w:rPr>
        <w:t>.</w:t>
      </w:r>
    </w:p>
    <w:p w14:paraId="12AC944E" w14:textId="77777777" w:rsidR="00B77BB2" w:rsidRPr="00213BBE" w:rsidRDefault="00B77BB2" w:rsidP="00805C3A">
      <w:pPr>
        <w:spacing w:after="0"/>
        <w:jc w:val="both"/>
        <w:rPr>
          <w:rFonts w:ascii="Arial Narrow" w:hAnsi="Arial Narrow"/>
        </w:rPr>
      </w:pPr>
    </w:p>
    <w:p w14:paraId="2E58CF8F" w14:textId="3C5B141D" w:rsidR="00617EF4" w:rsidRPr="00213BBE" w:rsidRDefault="00617EF4" w:rsidP="00332840">
      <w:pPr>
        <w:pStyle w:val="Naslov2"/>
      </w:pPr>
      <w:bookmarkStart w:id="3" w:name="_Toc188530730"/>
      <w:r w:rsidRPr="00213BBE">
        <w:t>PODACI O UTROŠENIM PRORAČUNSKIM SREDSTVIMA</w:t>
      </w:r>
      <w:bookmarkEnd w:id="3"/>
      <w:r w:rsidRPr="00213BBE">
        <w:t xml:space="preserve"> </w:t>
      </w:r>
    </w:p>
    <w:p w14:paraId="7F936711" w14:textId="77777777" w:rsidR="00B77BB2" w:rsidRPr="00213BBE" w:rsidRDefault="00B77BB2" w:rsidP="00617EF4">
      <w:pPr>
        <w:jc w:val="both"/>
        <w:rPr>
          <w:rFonts w:ascii="Arial Narrow" w:hAnsi="Arial Narrow"/>
          <w:color w:val="000000" w:themeColor="text1"/>
        </w:rPr>
      </w:pPr>
    </w:p>
    <w:p w14:paraId="094F94FB" w14:textId="6EB4A83C" w:rsidR="00617EF4" w:rsidRPr="00AD59CE" w:rsidRDefault="005A5B94" w:rsidP="005A5B94">
      <w:pPr>
        <w:jc w:val="both"/>
        <w:rPr>
          <w:rFonts w:ascii="Arial Narrow" w:hAnsi="Arial Narrow"/>
          <w:color w:val="000000" w:themeColor="text1"/>
        </w:rPr>
      </w:pPr>
      <w:r w:rsidRPr="005A5B94">
        <w:rPr>
          <w:rFonts w:ascii="Arial Narrow" w:hAnsi="Arial Narrow"/>
          <w:color w:val="000000" w:themeColor="text1"/>
        </w:rPr>
        <w:t xml:space="preserve">Provedbenim programom Općine </w:t>
      </w:r>
      <w:proofErr w:type="spellStart"/>
      <w:r w:rsidRPr="005A5B94">
        <w:rPr>
          <w:rFonts w:ascii="Arial Narrow" w:hAnsi="Arial Narrow"/>
          <w:color w:val="000000" w:themeColor="text1"/>
        </w:rPr>
        <w:t>Viljevo</w:t>
      </w:r>
      <w:proofErr w:type="spellEnd"/>
      <w:r w:rsidRPr="005A5B94">
        <w:rPr>
          <w:rFonts w:ascii="Arial Narrow" w:hAnsi="Arial Narrow"/>
          <w:color w:val="000000" w:themeColor="text1"/>
        </w:rPr>
        <w:t xml:space="preserve"> za razdoblje 2021.–2025. utvrđen je indikativni financijski okvir za provedbu pojedine mjere, pri čemu je za svaku mjeru procijenjen trošak provedbe te su definirane odgovarajuće proračunske stavke na kojima se planiraju potrebna sredstva za njihovu realizaciju. Na taj način osigurana je povezanost strateškog planiranja i proračunskog procesa te omogućeno praćenje financijske provedbe mjera kroz proračun Općine.</w:t>
      </w:r>
      <w:r w:rsidR="00AD59CE">
        <w:rPr>
          <w:rFonts w:ascii="Arial Narrow" w:hAnsi="Arial Narrow"/>
          <w:color w:val="000000" w:themeColor="text1"/>
        </w:rPr>
        <w:t xml:space="preserve"> </w:t>
      </w:r>
      <w:r w:rsidRPr="005A5B94">
        <w:rPr>
          <w:rFonts w:ascii="Arial Narrow" w:hAnsi="Arial Narrow"/>
          <w:color w:val="000000" w:themeColor="text1"/>
        </w:rPr>
        <w:t xml:space="preserve">Prema dostupnim podacima, u izvještajnom razdoblju za provedbu 12 mjera iz Provedbenog programa iz proračuna Općine </w:t>
      </w:r>
      <w:proofErr w:type="spellStart"/>
      <w:r w:rsidRPr="005A5B94">
        <w:rPr>
          <w:rFonts w:ascii="Arial Narrow" w:hAnsi="Arial Narrow"/>
          <w:color w:val="000000" w:themeColor="text1"/>
        </w:rPr>
        <w:t>Viljevo</w:t>
      </w:r>
      <w:proofErr w:type="spellEnd"/>
      <w:r w:rsidRPr="005A5B94">
        <w:rPr>
          <w:rFonts w:ascii="Arial Narrow" w:hAnsi="Arial Narrow"/>
          <w:color w:val="000000" w:themeColor="text1"/>
        </w:rPr>
        <w:t xml:space="preserve"> ukupno je utrošeno</w:t>
      </w:r>
      <w:r>
        <w:rPr>
          <w:rFonts w:ascii="Arial Narrow" w:hAnsi="Arial Narrow"/>
          <w:color w:val="000000" w:themeColor="text1"/>
        </w:rPr>
        <w:t xml:space="preserve">, </w:t>
      </w:r>
      <w:r w:rsidRPr="005A5B94">
        <w:rPr>
          <w:rFonts w:ascii="Arial Narrow" w:hAnsi="Arial Narrow"/>
          <w:color w:val="000000" w:themeColor="text1"/>
        </w:rPr>
        <w:t>prema podacima o izvršenju proračuna u 2025. godini</w:t>
      </w:r>
      <w:r>
        <w:rPr>
          <w:rFonts w:ascii="Arial Narrow" w:hAnsi="Arial Narrow"/>
          <w:color w:val="000000" w:themeColor="text1"/>
        </w:rPr>
        <w:t xml:space="preserve">, </w:t>
      </w:r>
      <w:r w:rsidRPr="005A5B94">
        <w:rPr>
          <w:rFonts w:ascii="Arial Narrow" w:hAnsi="Arial Narrow"/>
          <w:color w:val="000000" w:themeColor="text1"/>
        </w:rPr>
        <w:t>2.820.487,16 EUR.</w:t>
      </w:r>
      <w:r w:rsidR="00AD59CE">
        <w:rPr>
          <w:rFonts w:ascii="Arial Narrow" w:hAnsi="Arial Narrow"/>
          <w:color w:val="000000" w:themeColor="text1"/>
        </w:rPr>
        <w:t xml:space="preserve"> </w:t>
      </w:r>
      <w:r w:rsidRPr="005A5B94">
        <w:rPr>
          <w:rFonts w:ascii="Arial Narrow" w:hAnsi="Arial Narrow"/>
          <w:color w:val="000000" w:themeColor="text1"/>
        </w:rPr>
        <w:t>U nastavku je prikazan pregled procijenjenih i utrošenih proračunskih sredstava po pojedinim mjerama.</w:t>
      </w:r>
    </w:p>
    <w:p w14:paraId="46E9E7C0" w14:textId="675F1E5C" w:rsidR="00720CA1" w:rsidRPr="00213BBE" w:rsidRDefault="00720CA1" w:rsidP="00E50CEB">
      <w:pPr>
        <w:pStyle w:val="Opisslike"/>
        <w:spacing w:after="0"/>
        <w:jc w:val="center"/>
        <w:rPr>
          <w:rFonts w:ascii="Arial Narrow" w:hAnsi="Arial Narrow"/>
          <w:color w:val="FF0000"/>
          <w:sz w:val="22"/>
          <w:szCs w:val="22"/>
        </w:rPr>
      </w:pPr>
      <w:bookmarkStart w:id="4" w:name="_Toc223880452"/>
      <w:r w:rsidRPr="00213BBE">
        <w:rPr>
          <w:sz w:val="22"/>
          <w:szCs w:val="22"/>
        </w:rPr>
        <w:t xml:space="preserve">Tablica </w:t>
      </w:r>
      <w:r w:rsidRPr="00213BBE">
        <w:rPr>
          <w:sz w:val="22"/>
          <w:szCs w:val="22"/>
        </w:rPr>
        <w:fldChar w:fldCharType="begin"/>
      </w:r>
      <w:r w:rsidRPr="00213BBE">
        <w:rPr>
          <w:sz w:val="22"/>
          <w:szCs w:val="22"/>
        </w:rPr>
        <w:instrText xml:space="preserve"> SEQ Tablica \* ARABIC </w:instrText>
      </w:r>
      <w:r w:rsidRPr="00213BBE">
        <w:rPr>
          <w:sz w:val="22"/>
          <w:szCs w:val="22"/>
        </w:rPr>
        <w:fldChar w:fldCharType="separate"/>
      </w:r>
      <w:r w:rsidR="0092722B">
        <w:rPr>
          <w:noProof/>
          <w:sz w:val="22"/>
          <w:szCs w:val="22"/>
        </w:rPr>
        <w:t>1</w:t>
      </w:r>
      <w:r w:rsidRPr="00213BBE">
        <w:rPr>
          <w:sz w:val="22"/>
          <w:szCs w:val="22"/>
        </w:rPr>
        <w:fldChar w:fldCharType="end"/>
      </w:r>
      <w:r w:rsidR="00AC38B7" w:rsidRPr="00213BBE">
        <w:rPr>
          <w:sz w:val="22"/>
          <w:szCs w:val="22"/>
        </w:rPr>
        <w:t>.</w:t>
      </w:r>
      <w:r w:rsidRPr="00213BBE">
        <w:rPr>
          <w:i w:val="0"/>
          <w:iCs w:val="0"/>
          <w:color w:val="auto"/>
          <w:sz w:val="22"/>
          <w:szCs w:val="22"/>
        </w:rPr>
        <w:t xml:space="preserve"> </w:t>
      </w:r>
      <w:r w:rsidRPr="00213BBE">
        <w:rPr>
          <w:sz w:val="22"/>
          <w:szCs w:val="22"/>
        </w:rPr>
        <w:t xml:space="preserve">Prikaz </w:t>
      </w:r>
      <w:r w:rsidR="00AC38B7" w:rsidRPr="00213BBE">
        <w:rPr>
          <w:sz w:val="22"/>
          <w:szCs w:val="22"/>
        </w:rPr>
        <w:t>p</w:t>
      </w:r>
      <w:r w:rsidR="00057CEA">
        <w:rPr>
          <w:sz w:val="22"/>
          <w:szCs w:val="22"/>
        </w:rPr>
        <w:t>laniranih</w:t>
      </w:r>
      <w:r w:rsidR="00AC38B7" w:rsidRPr="00213BBE">
        <w:rPr>
          <w:sz w:val="22"/>
          <w:szCs w:val="22"/>
        </w:rPr>
        <w:t xml:space="preserve"> i </w:t>
      </w:r>
      <w:r w:rsidRPr="00213BBE">
        <w:rPr>
          <w:sz w:val="22"/>
          <w:szCs w:val="22"/>
        </w:rPr>
        <w:t>utrošenih proračunskih sredstava</w:t>
      </w:r>
      <w:r w:rsidR="00AC38B7" w:rsidRPr="00213BBE">
        <w:rPr>
          <w:sz w:val="22"/>
          <w:szCs w:val="22"/>
        </w:rPr>
        <w:t xml:space="preserve"> u </w:t>
      </w:r>
      <w:r w:rsidR="00057CEA">
        <w:rPr>
          <w:sz w:val="22"/>
          <w:szCs w:val="22"/>
        </w:rPr>
        <w:t>2025.</w:t>
      </w:r>
      <w:r w:rsidR="00AC38B7" w:rsidRPr="00213BBE">
        <w:rPr>
          <w:sz w:val="22"/>
          <w:szCs w:val="22"/>
        </w:rPr>
        <w:t xml:space="preserve"> </w:t>
      </w:r>
      <w:r w:rsidR="00057CEA">
        <w:rPr>
          <w:sz w:val="22"/>
          <w:szCs w:val="22"/>
        </w:rPr>
        <w:t>godini</w:t>
      </w:r>
      <w:bookmarkEnd w:id="4"/>
    </w:p>
    <w:tbl>
      <w:tblPr>
        <w:tblStyle w:val="Svijetlatablicareetke1"/>
        <w:tblW w:w="0" w:type="auto"/>
        <w:tblLook w:val="04A0" w:firstRow="1" w:lastRow="0" w:firstColumn="1" w:lastColumn="0" w:noHBand="0" w:noVBand="1"/>
      </w:tblPr>
      <w:tblGrid>
        <w:gridCol w:w="4106"/>
        <w:gridCol w:w="1701"/>
        <w:gridCol w:w="1640"/>
        <w:gridCol w:w="1615"/>
      </w:tblGrid>
      <w:tr w:rsidR="009856F5" w:rsidRPr="00213BBE" w14:paraId="6719696F" w14:textId="2F97E17A" w:rsidTr="00AD5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AFF9371" w14:textId="35301361" w:rsidR="009856F5" w:rsidRPr="00213BBE" w:rsidRDefault="009856F5" w:rsidP="00617EF4">
            <w:pPr>
              <w:jc w:val="center"/>
              <w:rPr>
                <w:rFonts w:ascii="Arial Narrow" w:hAnsi="Arial Narrow"/>
              </w:rPr>
            </w:pPr>
            <w:bookmarkStart w:id="5" w:name="_Hlk125719045"/>
            <w:r w:rsidRPr="00213BBE">
              <w:rPr>
                <w:rFonts w:ascii="Arial Narrow" w:hAnsi="Arial Narrow"/>
              </w:rPr>
              <w:t>Naziv mjere</w:t>
            </w:r>
          </w:p>
        </w:tc>
        <w:tc>
          <w:tcPr>
            <w:tcW w:w="1701" w:type="dxa"/>
            <w:vAlign w:val="center"/>
          </w:tcPr>
          <w:p w14:paraId="19C82F85" w14:textId="308F7F25" w:rsidR="009856F5" w:rsidRPr="00213BBE" w:rsidRDefault="009856F5" w:rsidP="00617EF4">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Procijenjeni trošak provedbe mjere u mandatu (EUR)</w:t>
            </w:r>
          </w:p>
        </w:tc>
        <w:tc>
          <w:tcPr>
            <w:tcW w:w="1640" w:type="dxa"/>
            <w:vAlign w:val="center"/>
          </w:tcPr>
          <w:p w14:paraId="2FD3B026" w14:textId="1CDF4267" w:rsidR="009856F5" w:rsidRPr="00213BBE" w:rsidRDefault="009856F5" w:rsidP="00617EF4">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Iznos planiranih sredstava u 2025. godini</w:t>
            </w:r>
            <w:r w:rsidRPr="00213BBE">
              <w:rPr>
                <w:rFonts w:ascii="Arial Narrow" w:hAnsi="Arial Narrow"/>
              </w:rPr>
              <w:t xml:space="preserve"> (EUR)</w:t>
            </w:r>
          </w:p>
        </w:tc>
        <w:tc>
          <w:tcPr>
            <w:tcW w:w="1615" w:type="dxa"/>
            <w:vAlign w:val="center"/>
          </w:tcPr>
          <w:p w14:paraId="70B1E1A1" w14:textId="718CB77C" w:rsidR="009856F5" w:rsidRPr="00213BBE" w:rsidRDefault="009856F5" w:rsidP="00AD59CE">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9856F5">
              <w:rPr>
                <w:rFonts w:ascii="Arial Narrow" w:hAnsi="Arial Narrow"/>
              </w:rPr>
              <w:t xml:space="preserve">Iznos </w:t>
            </w:r>
            <w:r>
              <w:rPr>
                <w:rFonts w:ascii="Arial Narrow" w:hAnsi="Arial Narrow"/>
              </w:rPr>
              <w:t>utrošenih</w:t>
            </w:r>
            <w:r w:rsidRPr="009856F5">
              <w:rPr>
                <w:rFonts w:ascii="Arial Narrow" w:hAnsi="Arial Narrow"/>
              </w:rPr>
              <w:t xml:space="preserve"> sredstava u 2025. godini</w:t>
            </w:r>
          </w:p>
        </w:tc>
      </w:tr>
      <w:tr w:rsidR="009856F5" w:rsidRPr="00213BBE" w14:paraId="015534BE" w14:textId="7329D54C"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54EEBA0A" w14:textId="1CF9A7B8" w:rsidR="009856F5" w:rsidRPr="00213BBE" w:rsidRDefault="009856F5" w:rsidP="00617EF4">
            <w:pPr>
              <w:rPr>
                <w:rFonts w:ascii="Arial Narrow" w:hAnsi="Arial Narrow"/>
              </w:rPr>
            </w:pPr>
            <w:r w:rsidRPr="00213BBE">
              <w:rPr>
                <w:rFonts w:ascii="Arial Narrow" w:hAnsi="Arial Narrow"/>
              </w:rPr>
              <w:t>Unaprjeđenje poljoprivrede</w:t>
            </w:r>
          </w:p>
        </w:tc>
        <w:tc>
          <w:tcPr>
            <w:tcW w:w="1701" w:type="dxa"/>
            <w:vAlign w:val="center"/>
          </w:tcPr>
          <w:p w14:paraId="6563EEFE" w14:textId="1B74E14E" w:rsidR="009856F5" w:rsidRPr="00213BBE" w:rsidRDefault="009856F5"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bCs/>
              </w:rPr>
              <w:t>73.280,21</w:t>
            </w:r>
          </w:p>
        </w:tc>
        <w:tc>
          <w:tcPr>
            <w:tcW w:w="1640" w:type="dxa"/>
            <w:vAlign w:val="center"/>
          </w:tcPr>
          <w:p w14:paraId="45D46C8D" w14:textId="5733CFAA" w:rsidR="009856F5" w:rsidRPr="00213BBE" w:rsidRDefault="005A5B94"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A5B94">
              <w:rPr>
                <w:rFonts w:ascii="Arial Narrow" w:hAnsi="Arial Narrow"/>
              </w:rPr>
              <w:t>116.780,00</w:t>
            </w:r>
          </w:p>
        </w:tc>
        <w:tc>
          <w:tcPr>
            <w:tcW w:w="1615" w:type="dxa"/>
          </w:tcPr>
          <w:p w14:paraId="26E8AF89" w14:textId="7A90A68A" w:rsidR="009856F5" w:rsidRPr="00213BBE" w:rsidRDefault="005A5B94"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A5B94">
              <w:rPr>
                <w:rFonts w:ascii="Arial Narrow" w:hAnsi="Arial Narrow"/>
              </w:rPr>
              <w:t>116.750,98</w:t>
            </w:r>
          </w:p>
        </w:tc>
      </w:tr>
      <w:tr w:rsidR="009856F5" w:rsidRPr="00213BBE" w14:paraId="435402B5" w14:textId="47A2D60A"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5EEA8C1F" w14:textId="3D98AF17" w:rsidR="009856F5" w:rsidRPr="00213BBE" w:rsidRDefault="009856F5" w:rsidP="00617EF4">
            <w:pPr>
              <w:rPr>
                <w:rFonts w:ascii="Arial Narrow" w:hAnsi="Arial Narrow"/>
              </w:rPr>
            </w:pPr>
            <w:r w:rsidRPr="00213BBE">
              <w:rPr>
                <w:rFonts w:ascii="Arial Narrow" w:hAnsi="Arial Narrow"/>
              </w:rPr>
              <w:t>Uređenje naselja i stanovanje</w:t>
            </w:r>
          </w:p>
        </w:tc>
        <w:tc>
          <w:tcPr>
            <w:tcW w:w="1701" w:type="dxa"/>
            <w:vAlign w:val="center"/>
          </w:tcPr>
          <w:p w14:paraId="670E7639" w14:textId="0EFBC79D" w:rsidR="009856F5" w:rsidRPr="00213BBE" w:rsidRDefault="009856F5"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1.371.420,98</w:t>
            </w:r>
          </w:p>
        </w:tc>
        <w:tc>
          <w:tcPr>
            <w:tcW w:w="1640" w:type="dxa"/>
            <w:vAlign w:val="center"/>
          </w:tcPr>
          <w:p w14:paraId="30DA574D" w14:textId="043F1B46" w:rsidR="009856F5" w:rsidRPr="00213BBE" w:rsidRDefault="00BD51EF"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BD51EF">
              <w:rPr>
                <w:rFonts w:ascii="Arial Narrow" w:hAnsi="Arial Narrow"/>
              </w:rPr>
              <w:t>986.628,75</w:t>
            </w:r>
          </w:p>
        </w:tc>
        <w:tc>
          <w:tcPr>
            <w:tcW w:w="1615" w:type="dxa"/>
          </w:tcPr>
          <w:p w14:paraId="4CFA0B1C" w14:textId="6EB01291" w:rsidR="009856F5" w:rsidRPr="00213BBE" w:rsidRDefault="00BD51EF"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BD51EF">
              <w:rPr>
                <w:rFonts w:ascii="Arial Narrow" w:hAnsi="Arial Narrow"/>
              </w:rPr>
              <w:t>899.170,02</w:t>
            </w:r>
          </w:p>
        </w:tc>
      </w:tr>
      <w:tr w:rsidR="009856F5" w:rsidRPr="00213BBE" w14:paraId="7E18C5B2" w14:textId="2F8903F8"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08F8BC83" w14:textId="48F2D4C2" w:rsidR="009856F5" w:rsidRPr="00213BBE" w:rsidRDefault="009856F5" w:rsidP="00617EF4">
            <w:pPr>
              <w:rPr>
                <w:rFonts w:ascii="Arial Narrow" w:hAnsi="Arial Narrow"/>
              </w:rPr>
            </w:pPr>
            <w:r w:rsidRPr="00213BBE">
              <w:rPr>
                <w:rFonts w:ascii="Arial Narrow" w:hAnsi="Arial Narrow"/>
              </w:rPr>
              <w:t>Odgoj i obrazovanje, primarna zdravstvena zaštita, kultura, tjelesna kultura i sport</w:t>
            </w:r>
          </w:p>
        </w:tc>
        <w:tc>
          <w:tcPr>
            <w:tcW w:w="1701" w:type="dxa"/>
            <w:vAlign w:val="center"/>
          </w:tcPr>
          <w:p w14:paraId="4964B080" w14:textId="4740B60D" w:rsidR="009856F5" w:rsidRPr="00213BBE" w:rsidRDefault="009856F5"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2.050.982,73</w:t>
            </w:r>
          </w:p>
        </w:tc>
        <w:tc>
          <w:tcPr>
            <w:tcW w:w="1640" w:type="dxa"/>
            <w:vAlign w:val="center"/>
          </w:tcPr>
          <w:p w14:paraId="36D40035" w14:textId="5DE0485C" w:rsidR="009856F5" w:rsidRPr="00213BBE" w:rsidRDefault="00057CEA"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CEA">
              <w:rPr>
                <w:rFonts w:ascii="Arial Narrow" w:hAnsi="Arial Narrow"/>
              </w:rPr>
              <w:t>108.200,00</w:t>
            </w:r>
          </w:p>
        </w:tc>
        <w:tc>
          <w:tcPr>
            <w:tcW w:w="1615" w:type="dxa"/>
            <w:vAlign w:val="center"/>
          </w:tcPr>
          <w:p w14:paraId="366A0FEB" w14:textId="154E1F83" w:rsidR="009856F5" w:rsidRPr="00213BBE" w:rsidRDefault="00057CEA"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CEA">
              <w:rPr>
                <w:rFonts w:ascii="Arial Narrow" w:hAnsi="Arial Narrow"/>
              </w:rPr>
              <w:t>107.897,20</w:t>
            </w:r>
          </w:p>
        </w:tc>
      </w:tr>
      <w:tr w:rsidR="009856F5" w:rsidRPr="00213BBE" w14:paraId="3A990682" w14:textId="1DF18782"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176532B4" w14:textId="21F4F268" w:rsidR="009856F5" w:rsidRPr="00213BBE" w:rsidRDefault="009856F5" w:rsidP="00617EF4">
            <w:pPr>
              <w:rPr>
                <w:rFonts w:ascii="Arial Narrow" w:hAnsi="Arial Narrow"/>
              </w:rPr>
            </w:pPr>
            <w:bookmarkStart w:id="6" w:name="_Hlk125719008"/>
            <w:r w:rsidRPr="00213BBE">
              <w:rPr>
                <w:rFonts w:ascii="Arial Narrow" w:hAnsi="Arial Narrow"/>
              </w:rPr>
              <w:t>Briga o djeci</w:t>
            </w:r>
          </w:p>
        </w:tc>
        <w:tc>
          <w:tcPr>
            <w:tcW w:w="1701" w:type="dxa"/>
            <w:vAlign w:val="center"/>
          </w:tcPr>
          <w:p w14:paraId="2056F2BE" w14:textId="4184DDAC" w:rsidR="009856F5" w:rsidRPr="00213BBE" w:rsidRDefault="009856F5" w:rsidP="00617EF4">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517.928,29</w:t>
            </w:r>
          </w:p>
        </w:tc>
        <w:tc>
          <w:tcPr>
            <w:tcW w:w="1640" w:type="dxa"/>
            <w:vAlign w:val="center"/>
          </w:tcPr>
          <w:p w14:paraId="42AB2436" w14:textId="63276EA3" w:rsidR="009856F5" w:rsidRPr="00213BBE" w:rsidRDefault="00BD51EF"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BD51EF">
              <w:rPr>
                <w:rFonts w:ascii="Arial Narrow" w:hAnsi="Arial Narrow"/>
              </w:rPr>
              <w:t>107.650,00</w:t>
            </w:r>
          </w:p>
        </w:tc>
        <w:tc>
          <w:tcPr>
            <w:tcW w:w="1615" w:type="dxa"/>
            <w:vAlign w:val="center"/>
          </w:tcPr>
          <w:p w14:paraId="55E85799" w14:textId="2E4070E5" w:rsidR="009856F5" w:rsidRPr="00213BBE" w:rsidRDefault="00BD51EF"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BD51EF">
              <w:rPr>
                <w:rFonts w:ascii="Arial Narrow" w:hAnsi="Arial Narrow"/>
              </w:rPr>
              <w:t>105.994,39</w:t>
            </w:r>
          </w:p>
        </w:tc>
      </w:tr>
      <w:tr w:rsidR="009856F5" w:rsidRPr="00213BBE" w14:paraId="465F9D62" w14:textId="4D756C76"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1B9B695E" w14:textId="03492B86" w:rsidR="009856F5" w:rsidRPr="00213BBE" w:rsidRDefault="009856F5" w:rsidP="00617EF4">
            <w:pPr>
              <w:rPr>
                <w:rFonts w:ascii="Arial Narrow" w:hAnsi="Arial Narrow"/>
              </w:rPr>
            </w:pPr>
            <w:r w:rsidRPr="00213BBE">
              <w:rPr>
                <w:rFonts w:ascii="Arial Narrow" w:hAnsi="Arial Narrow"/>
              </w:rPr>
              <w:t>Demografski razvoj</w:t>
            </w:r>
          </w:p>
        </w:tc>
        <w:tc>
          <w:tcPr>
            <w:tcW w:w="1701" w:type="dxa"/>
            <w:vAlign w:val="center"/>
          </w:tcPr>
          <w:p w14:paraId="34260135" w14:textId="5B04DA43" w:rsidR="009856F5" w:rsidRPr="00213BBE" w:rsidRDefault="009856F5"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99.601,60</w:t>
            </w:r>
          </w:p>
        </w:tc>
        <w:tc>
          <w:tcPr>
            <w:tcW w:w="1640" w:type="dxa"/>
            <w:vAlign w:val="center"/>
          </w:tcPr>
          <w:p w14:paraId="310921BA" w14:textId="35EEB9ED" w:rsidR="009856F5" w:rsidRPr="00213BBE" w:rsidRDefault="00057CEA"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CEA">
              <w:rPr>
                <w:rFonts w:ascii="Arial Narrow" w:hAnsi="Arial Narrow"/>
              </w:rPr>
              <w:t>58.320,00</w:t>
            </w:r>
          </w:p>
        </w:tc>
        <w:tc>
          <w:tcPr>
            <w:tcW w:w="1615" w:type="dxa"/>
            <w:vAlign w:val="center"/>
          </w:tcPr>
          <w:p w14:paraId="2CCEC994" w14:textId="0FD3C076" w:rsidR="009856F5" w:rsidRPr="00213BBE" w:rsidRDefault="00057CEA"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CEA">
              <w:rPr>
                <w:rFonts w:ascii="Arial Narrow" w:hAnsi="Arial Narrow"/>
              </w:rPr>
              <w:t>58.111,64</w:t>
            </w:r>
          </w:p>
        </w:tc>
      </w:tr>
      <w:tr w:rsidR="009856F5" w:rsidRPr="00213BBE" w14:paraId="38EFD328" w14:textId="1417FD06"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33A21E47" w14:textId="6639D22A" w:rsidR="009856F5" w:rsidRPr="00213BBE" w:rsidRDefault="009856F5" w:rsidP="00617EF4">
            <w:pPr>
              <w:rPr>
                <w:rFonts w:ascii="Arial Narrow" w:hAnsi="Arial Narrow"/>
              </w:rPr>
            </w:pPr>
            <w:r w:rsidRPr="00213BBE">
              <w:rPr>
                <w:rFonts w:ascii="Arial Narrow" w:hAnsi="Arial Narrow"/>
              </w:rPr>
              <w:t>Lokalna uprava i administracija</w:t>
            </w:r>
          </w:p>
        </w:tc>
        <w:tc>
          <w:tcPr>
            <w:tcW w:w="1701" w:type="dxa"/>
            <w:vAlign w:val="center"/>
          </w:tcPr>
          <w:p w14:paraId="6D70547E" w14:textId="61F5270B" w:rsidR="009856F5" w:rsidRPr="00213BBE" w:rsidRDefault="009856F5"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1.776.892,43</w:t>
            </w:r>
          </w:p>
        </w:tc>
        <w:tc>
          <w:tcPr>
            <w:tcW w:w="1640" w:type="dxa"/>
            <w:vAlign w:val="center"/>
          </w:tcPr>
          <w:p w14:paraId="096669A7" w14:textId="10D79BA6" w:rsidR="009856F5" w:rsidRPr="00213BBE" w:rsidRDefault="00AD59CE"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D59CE">
              <w:rPr>
                <w:rFonts w:ascii="Arial Narrow" w:hAnsi="Arial Narrow"/>
              </w:rPr>
              <w:t>370.415,48</w:t>
            </w:r>
          </w:p>
        </w:tc>
        <w:tc>
          <w:tcPr>
            <w:tcW w:w="1615" w:type="dxa"/>
            <w:vAlign w:val="center"/>
          </w:tcPr>
          <w:p w14:paraId="775282E1" w14:textId="0436BB1C" w:rsidR="009856F5" w:rsidRPr="00213BBE" w:rsidRDefault="00AD59CE"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D59CE">
              <w:rPr>
                <w:rFonts w:ascii="Arial Narrow" w:hAnsi="Arial Narrow"/>
              </w:rPr>
              <w:t>357.309,84</w:t>
            </w:r>
          </w:p>
        </w:tc>
      </w:tr>
      <w:tr w:rsidR="009856F5" w:rsidRPr="00213BBE" w14:paraId="5CE051A9" w14:textId="3373D851"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30BF6893" w14:textId="40CDD4A0" w:rsidR="009856F5" w:rsidRPr="00213BBE" w:rsidRDefault="009856F5" w:rsidP="00617EF4">
            <w:pPr>
              <w:rPr>
                <w:rFonts w:ascii="Arial Narrow" w:hAnsi="Arial Narrow"/>
              </w:rPr>
            </w:pPr>
            <w:r w:rsidRPr="00213BBE">
              <w:rPr>
                <w:rFonts w:ascii="Arial Narrow" w:hAnsi="Arial Narrow"/>
              </w:rPr>
              <w:t>Socijalna skrb</w:t>
            </w:r>
          </w:p>
        </w:tc>
        <w:tc>
          <w:tcPr>
            <w:tcW w:w="1701" w:type="dxa"/>
            <w:vAlign w:val="center"/>
          </w:tcPr>
          <w:p w14:paraId="3A1BA45F" w14:textId="721D9174" w:rsidR="009856F5" w:rsidRPr="00213BBE" w:rsidRDefault="009856F5" w:rsidP="0074089D">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387.782,20</w:t>
            </w:r>
          </w:p>
        </w:tc>
        <w:tc>
          <w:tcPr>
            <w:tcW w:w="1640" w:type="dxa"/>
            <w:vAlign w:val="center"/>
          </w:tcPr>
          <w:p w14:paraId="517DA99A" w14:textId="678307F9" w:rsidR="009856F5" w:rsidRPr="00213BBE" w:rsidRDefault="00AD59CE"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D59CE">
              <w:rPr>
                <w:rFonts w:ascii="Arial Narrow" w:hAnsi="Arial Narrow"/>
              </w:rPr>
              <w:t>260.820</w:t>
            </w:r>
            <w:r>
              <w:rPr>
                <w:rFonts w:ascii="Arial Narrow" w:hAnsi="Arial Narrow"/>
              </w:rPr>
              <w:t>,00</w:t>
            </w:r>
          </w:p>
        </w:tc>
        <w:tc>
          <w:tcPr>
            <w:tcW w:w="1615" w:type="dxa"/>
            <w:vAlign w:val="center"/>
          </w:tcPr>
          <w:p w14:paraId="7E3E6886" w14:textId="1C68D196" w:rsidR="009856F5" w:rsidRPr="00213BBE" w:rsidRDefault="00AD59CE"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D59CE">
              <w:rPr>
                <w:rFonts w:ascii="Arial Narrow" w:hAnsi="Arial Narrow"/>
              </w:rPr>
              <w:t>230.711,46</w:t>
            </w:r>
          </w:p>
        </w:tc>
      </w:tr>
      <w:tr w:rsidR="009856F5" w:rsidRPr="00213BBE" w14:paraId="6177DD0C" w14:textId="3B3CD95C"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66FA2542" w14:textId="18C191F4" w:rsidR="009856F5" w:rsidRPr="00213BBE" w:rsidRDefault="009856F5" w:rsidP="00617EF4">
            <w:pPr>
              <w:rPr>
                <w:rFonts w:ascii="Arial Narrow" w:hAnsi="Arial Narrow"/>
              </w:rPr>
            </w:pPr>
            <w:r w:rsidRPr="00213BBE">
              <w:rPr>
                <w:rFonts w:ascii="Arial Narrow" w:hAnsi="Arial Narrow"/>
              </w:rPr>
              <w:t>Komunalno gospodarstvo</w:t>
            </w:r>
          </w:p>
        </w:tc>
        <w:tc>
          <w:tcPr>
            <w:tcW w:w="1701" w:type="dxa"/>
            <w:vAlign w:val="center"/>
          </w:tcPr>
          <w:p w14:paraId="2574497E" w14:textId="0CF43F70" w:rsidR="009856F5" w:rsidRPr="00213BBE" w:rsidRDefault="009856F5" w:rsidP="0074089D">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1.106.434,26</w:t>
            </w:r>
          </w:p>
        </w:tc>
        <w:tc>
          <w:tcPr>
            <w:tcW w:w="1640" w:type="dxa"/>
            <w:vAlign w:val="center"/>
          </w:tcPr>
          <w:p w14:paraId="79342B8E" w14:textId="0B7211F6" w:rsidR="009856F5" w:rsidRPr="00213BBE" w:rsidRDefault="008707FD"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707FD">
              <w:rPr>
                <w:rFonts w:ascii="Arial Narrow" w:hAnsi="Arial Narrow"/>
              </w:rPr>
              <w:t>722.285</w:t>
            </w:r>
            <w:r>
              <w:rPr>
                <w:rFonts w:ascii="Arial Narrow" w:hAnsi="Arial Narrow"/>
              </w:rPr>
              <w:t>,00</w:t>
            </w:r>
          </w:p>
        </w:tc>
        <w:tc>
          <w:tcPr>
            <w:tcW w:w="1615" w:type="dxa"/>
            <w:vAlign w:val="center"/>
          </w:tcPr>
          <w:p w14:paraId="286B81DA" w14:textId="5E3732FD" w:rsidR="009856F5" w:rsidRPr="00213BBE" w:rsidRDefault="008707FD"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707FD">
              <w:rPr>
                <w:rFonts w:ascii="Arial Narrow" w:hAnsi="Arial Narrow"/>
              </w:rPr>
              <w:t>722.819,29</w:t>
            </w:r>
            <w:r w:rsidR="005D0AD6">
              <w:rPr>
                <w:rFonts w:ascii="Arial Narrow" w:hAnsi="Arial Narrow"/>
              </w:rPr>
              <w:t xml:space="preserve"> </w:t>
            </w:r>
          </w:p>
        </w:tc>
      </w:tr>
      <w:tr w:rsidR="009856F5" w:rsidRPr="00213BBE" w14:paraId="751D6220" w14:textId="3F616375"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44F1F1D8" w14:textId="3012B4F7" w:rsidR="009856F5" w:rsidRPr="00213BBE" w:rsidRDefault="009856F5" w:rsidP="00617EF4">
            <w:pPr>
              <w:rPr>
                <w:rFonts w:ascii="Arial Narrow" w:hAnsi="Arial Narrow"/>
              </w:rPr>
            </w:pPr>
            <w:r w:rsidRPr="00213BBE">
              <w:rPr>
                <w:rFonts w:ascii="Arial Narrow" w:hAnsi="Arial Narrow"/>
              </w:rPr>
              <w:t>Promet i javne prometnice</w:t>
            </w:r>
          </w:p>
        </w:tc>
        <w:tc>
          <w:tcPr>
            <w:tcW w:w="1701" w:type="dxa"/>
            <w:vAlign w:val="center"/>
          </w:tcPr>
          <w:p w14:paraId="10D7D38C" w14:textId="658BE3AF" w:rsidR="009856F5" w:rsidRPr="00213BBE" w:rsidRDefault="009856F5" w:rsidP="00617EF4">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1.020.112,89</w:t>
            </w:r>
          </w:p>
        </w:tc>
        <w:tc>
          <w:tcPr>
            <w:tcW w:w="1640" w:type="dxa"/>
            <w:vAlign w:val="center"/>
          </w:tcPr>
          <w:p w14:paraId="42DB60CD" w14:textId="6727A353" w:rsidR="009856F5" w:rsidRPr="00213BBE" w:rsidRDefault="00057CEA"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CEA">
              <w:rPr>
                <w:rFonts w:ascii="Arial Narrow" w:hAnsi="Arial Narrow"/>
              </w:rPr>
              <w:t>782.700,00</w:t>
            </w:r>
          </w:p>
        </w:tc>
        <w:tc>
          <w:tcPr>
            <w:tcW w:w="1615" w:type="dxa"/>
            <w:vAlign w:val="center"/>
          </w:tcPr>
          <w:p w14:paraId="1631627D" w14:textId="1EB16858" w:rsidR="009856F5" w:rsidRPr="00213BBE" w:rsidRDefault="00057CEA"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CEA">
              <w:rPr>
                <w:rFonts w:ascii="Arial Narrow" w:hAnsi="Arial Narrow"/>
              </w:rPr>
              <w:t>32.693,30</w:t>
            </w:r>
          </w:p>
        </w:tc>
      </w:tr>
      <w:tr w:rsidR="009856F5" w:rsidRPr="00213BBE" w14:paraId="33B80AA4" w14:textId="7F9C06DC"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4D340517" w14:textId="2E6378C4" w:rsidR="009856F5" w:rsidRPr="00213BBE" w:rsidRDefault="009856F5" w:rsidP="00617EF4">
            <w:pPr>
              <w:rPr>
                <w:rFonts w:ascii="Arial Narrow" w:hAnsi="Arial Narrow"/>
              </w:rPr>
            </w:pPr>
            <w:r w:rsidRPr="00213BBE">
              <w:rPr>
                <w:rFonts w:ascii="Arial Narrow" w:hAnsi="Arial Narrow"/>
              </w:rPr>
              <w:t>Prostorno i urbanističko planiranje</w:t>
            </w:r>
          </w:p>
        </w:tc>
        <w:tc>
          <w:tcPr>
            <w:tcW w:w="1701" w:type="dxa"/>
            <w:vAlign w:val="center"/>
          </w:tcPr>
          <w:p w14:paraId="5FB42DFA" w14:textId="7BADA7C9" w:rsidR="009856F5" w:rsidRPr="00213BBE" w:rsidRDefault="009856F5" w:rsidP="0074089D">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132.177,96</w:t>
            </w:r>
          </w:p>
        </w:tc>
        <w:tc>
          <w:tcPr>
            <w:tcW w:w="1640" w:type="dxa"/>
            <w:vAlign w:val="center"/>
          </w:tcPr>
          <w:p w14:paraId="1E54BBDF" w14:textId="1E7F35DF" w:rsidR="009856F5" w:rsidRPr="00213BBE" w:rsidRDefault="00E32A03" w:rsidP="00D7481C">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E32A03">
              <w:rPr>
                <w:rFonts w:ascii="Arial Narrow" w:hAnsi="Arial Narrow"/>
              </w:rPr>
              <w:t>30.840,00</w:t>
            </w:r>
          </w:p>
        </w:tc>
        <w:tc>
          <w:tcPr>
            <w:tcW w:w="1615" w:type="dxa"/>
            <w:vAlign w:val="center"/>
          </w:tcPr>
          <w:p w14:paraId="1FC021A1" w14:textId="30229FAB" w:rsidR="009856F5" w:rsidRPr="00213BBE" w:rsidRDefault="00E32A03"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E32A03">
              <w:rPr>
                <w:rFonts w:ascii="Arial Narrow" w:hAnsi="Arial Narrow"/>
              </w:rPr>
              <w:t>30.837,50</w:t>
            </w:r>
          </w:p>
        </w:tc>
      </w:tr>
      <w:tr w:rsidR="009856F5" w:rsidRPr="00213BBE" w14:paraId="09F7D0FE" w14:textId="28D6F322"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1144A4E1" w14:textId="424DA7E5" w:rsidR="009856F5" w:rsidRPr="00213BBE" w:rsidRDefault="009856F5" w:rsidP="00617EF4">
            <w:pPr>
              <w:rPr>
                <w:rFonts w:ascii="Arial Narrow" w:hAnsi="Arial Narrow"/>
              </w:rPr>
            </w:pPr>
            <w:r w:rsidRPr="00213BBE">
              <w:rPr>
                <w:rFonts w:ascii="Arial Narrow" w:hAnsi="Arial Narrow"/>
              </w:rPr>
              <w:t>Zaštita okoliša</w:t>
            </w:r>
          </w:p>
        </w:tc>
        <w:tc>
          <w:tcPr>
            <w:tcW w:w="1701" w:type="dxa"/>
            <w:vAlign w:val="center"/>
          </w:tcPr>
          <w:p w14:paraId="11760F07" w14:textId="4BB6F1AD" w:rsidR="009856F5" w:rsidRPr="00213BBE" w:rsidRDefault="009856F5" w:rsidP="00617EF4">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bCs/>
              </w:rPr>
              <w:t>464.807,43</w:t>
            </w:r>
          </w:p>
        </w:tc>
        <w:tc>
          <w:tcPr>
            <w:tcW w:w="1640" w:type="dxa"/>
            <w:vAlign w:val="center"/>
          </w:tcPr>
          <w:p w14:paraId="792B375D" w14:textId="7F80B073" w:rsidR="009856F5" w:rsidRPr="00213BBE" w:rsidRDefault="00AD59CE" w:rsidP="00617EF4">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D59CE">
              <w:rPr>
                <w:rFonts w:ascii="Arial Narrow" w:hAnsi="Arial Narrow"/>
              </w:rPr>
              <w:t>84.605,50</w:t>
            </w:r>
          </w:p>
        </w:tc>
        <w:tc>
          <w:tcPr>
            <w:tcW w:w="1615" w:type="dxa"/>
            <w:vAlign w:val="center"/>
          </w:tcPr>
          <w:p w14:paraId="593A2A6E" w14:textId="3FE5959E" w:rsidR="009856F5" w:rsidRPr="00213BBE" w:rsidRDefault="00AD59CE"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D59CE">
              <w:rPr>
                <w:rFonts w:ascii="Arial Narrow" w:hAnsi="Arial Narrow"/>
              </w:rPr>
              <w:t>82.052,70</w:t>
            </w:r>
          </w:p>
        </w:tc>
      </w:tr>
      <w:tr w:rsidR="009856F5" w:rsidRPr="00213BBE" w14:paraId="7B5C82E8" w14:textId="277A97F4" w:rsidTr="00AD59CE">
        <w:tc>
          <w:tcPr>
            <w:cnfStyle w:val="001000000000" w:firstRow="0" w:lastRow="0" w:firstColumn="1" w:lastColumn="0" w:oddVBand="0" w:evenVBand="0" w:oddHBand="0" w:evenHBand="0" w:firstRowFirstColumn="0" w:firstRowLastColumn="0" w:lastRowFirstColumn="0" w:lastRowLastColumn="0"/>
            <w:tcW w:w="4106" w:type="dxa"/>
            <w:vAlign w:val="center"/>
          </w:tcPr>
          <w:p w14:paraId="03F2B574" w14:textId="42134429" w:rsidR="009856F5" w:rsidRPr="00213BBE" w:rsidRDefault="009856F5" w:rsidP="0068695A">
            <w:pPr>
              <w:rPr>
                <w:rFonts w:ascii="Arial Narrow" w:hAnsi="Arial Narrow"/>
              </w:rPr>
            </w:pPr>
            <w:r w:rsidRPr="00213BBE">
              <w:rPr>
                <w:rFonts w:ascii="Arial Narrow" w:hAnsi="Arial Narrow"/>
              </w:rPr>
              <w:t>Protupožarna i civilna zaštita</w:t>
            </w:r>
          </w:p>
        </w:tc>
        <w:tc>
          <w:tcPr>
            <w:tcW w:w="1701" w:type="dxa"/>
            <w:vAlign w:val="center"/>
          </w:tcPr>
          <w:p w14:paraId="1127D126" w14:textId="55646886" w:rsidR="009856F5" w:rsidRPr="00213BBE" w:rsidRDefault="009856F5" w:rsidP="0074089D">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328.021,24</w:t>
            </w:r>
          </w:p>
        </w:tc>
        <w:tc>
          <w:tcPr>
            <w:tcW w:w="1640" w:type="dxa"/>
            <w:vAlign w:val="center"/>
          </w:tcPr>
          <w:p w14:paraId="3F8F6683" w14:textId="4C461C36" w:rsidR="009856F5" w:rsidRPr="00213BBE" w:rsidRDefault="00AD59CE" w:rsidP="007804B4">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D59CE">
              <w:rPr>
                <w:rFonts w:ascii="Arial Narrow" w:hAnsi="Arial Narrow"/>
              </w:rPr>
              <w:t>30.985,00</w:t>
            </w:r>
          </w:p>
        </w:tc>
        <w:tc>
          <w:tcPr>
            <w:tcW w:w="1615" w:type="dxa"/>
            <w:vAlign w:val="center"/>
          </w:tcPr>
          <w:p w14:paraId="252424E3" w14:textId="728CE01B" w:rsidR="009856F5" w:rsidRPr="00213BBE" w:rsidRDefault="00AD59CE" w:rsidP="00BD51EF">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D59CE">
              <w:rPr>
                <w:rFonts w:ascii="Arial Narrow" w:hAnsi="Arial Narrow"/>
              </w:rPr>
              <w:t>30.980,60</w:t>
            </w:r>
          </w:p>
        </w:tc>
      </w:tr>
      <w:bookmarkEnd w:id="6"/>
    </w:tbl>
    <w:p w14:paraId="698AC3DD" w14:textId="77777777" w:rsidR="00720CA1" w:rsidRPr="00213BBE" w:rsidRDefault="00720CA1" w:rsidP="00E566B0"/>
    <w:p w14:paraId="5209BD0D" w14:textId="3BAD0CE3" w:rsidR="00E566B0" w:rsidRPr="00213BBE" w:rsidRDefault="00E566B0" w:rsidP="00E566B0">
      <w:r w:rsidRPr="00213BBE">
        <w:rPr>
          <w:noProof/>
        </w:rPr>
        <w:drawing>
          <wp:inline distT="0" distB="0" distL="0" distR="0" wp14:anchorId="78D43C8C" wp14:editId="4A61176C">
            <wp:extent cx="5772150" cy="4124325"/>
            <wp:effectExtent l="0" t="0" r="0" b="9525"/>
            <wp:docPr id="586409893"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668BFA" w14:textId="34B8CA8B" w:rsidR="005C474C" w:rsidRPr="005C474C" w:rsidRDefault="005C474C" w:rsidP="005C474C">
      <w:pPr>
        <w:jc w:val="both"/>
        <w:rPr>
          <w:rFonts w:ascii="Arial Narrow" w:hAnsi="Arial Narrow"/>
        </w:rPr>
      </w:pPr>
      <w:bookmarkStart w:id="7" w:name="_Toc188530731"/>
      <w:bookmarkEnd w:id="5"/>
      <w:r w:rsidRPr="005C474C">
        <w:rPr>
          <w:rFonts w:ascii="Arial Narrow" w:hAnsi="Arial Narrow"/>
        </w:rPr>
        <w:t xml:space="preserve">Na temelju podataka prikazanih u tablici o planiranim i utrošenim proračunskim sredstvima u 2025. godini može se zaključiti da je Općina </w:t>
      </w:r>
      <w:proofErr w:type="spellStart"/>
      <w:r w:rsidRPr="005C474C">
        <w:rPr>
          <w:rFonts w:ascii="Arial Narrow" w:hAnsi="Arial Narrow"/>
        </w:rPr>
        <w:t>Viljevo</w:t>
      </w:r>
      <w:proofErr w:type="spellEnd"/>
      <w:r w:rsidRPr="005C474C">
        <w:rPr>
          <w:rFonts w:ascii="Arial Narrow" w:hAnsi="Arial Narrow"/>
        </w:rPr>
        <w:t xml:space="preserve"> u izvještajnom razdoblju u velikoj mjeri realizirala planirane aktivnosti i mjere predviđene Provedbenim programom. Većina mjera ostvarena je uz visoku razinu izvršenja planiranih sredstava, što upućuje na stabilno i odgovorno upravljanje proračunom te učinkovitu provedbu planiranih razvojnih aktivnosti.</w:t>
      </w:r>
    </w:p>
    <w:p w14:paraId="6C590723" w14:textId="303EF7FC" w:rsidR="005C474C" w:rsidRPr="005C474C" w:rsidRDefault="005C474C" w:rsidP="005C474C">
      <w:pPr>
        <w:jc w:val="both"/>
        <w:rPr>
          <w:rFonts w:ascii="Arial Narrow" w:hAnsi="Arial Narrow"/>
        </w:rPr>
      </w:pPr>
      <w:r w:rsidRPr="005C474C">
        <w:rPr>
          <w:rFonts w:ascii="Arial Narrow" w:hAnsi="Arial Narrow"/>
        </w:rPr>
        <w:t>Najveći dio sredstava utrošen je u području uređenja naselja i stanovanja, koje obuhvaća niz infrastrukturnih projekata i ulaganja u razvoj komunalne infrastrukture i javnih sadržaja. Značajna sredstva usmjerena su i na lokalnu upravu i administraciju, što osigurava redovito funkcioniranje općinske uprave i provedbu javnih politika na lokalnoj razini. Također je vidljivo da su sredstva kontinuirano ulaganja u komunalno gospodarstvo, zaštitu okoliša te društvene djelatnosti poput obrazovanja, kulture i sporta, čime se doprinosi poboljšanju kvalitete života stanovništva.</w:t>
      </w:r>
    </w:p>
    <w:p w14:paraId="2B9A482C" w14:textId="7ABC4EF1" w:rsidR="005C474C" w:rsidRPr="005C474C" w:rsidRDefault="005C474C" w:rsidP="005C474C">
      <w:pPr>
        <w:jc w:val="both"/>
        <w:rPr>
          <w:rFonts w:ascii="Arial Narrow" w:hAnsi="Arial Narrow"/>
        </w:rPr>
      </w:pPr>
      <w:r w:rsidRPr="005C474C">
        <w:rPr>
          <w:rFonts w:ascii="Arial Narrow" w:hAnsi="Arial Narrow"/>
        </w:rPr>
        <w:t>Posebno se ističe visoka razina izvršenja u mjerama koje se odnose na socijalnu skrb, demografske mjere, zaštitu okoliša i protupožarnu zaštitu, gdje su planirana sredstva gotovo u potpunosti realizirana. Time je osigurana provedba važnih aktivnosti usmjerenih na socijalnu sigurnost stanovništva, zaštitu okoliša te sigurnost zajednice.</w:t>
      </w:r>
    </w:p>
    <w:p w14:paraId="2ADD9869" w14:textId="252D6FEF" w:rsidR="005C474C" w:rsidRPr="005C474C" w:rsidRDefault="005C474C" w:rsidP="005C474C">
      <w:pPr>
        <w:jc w:val="both"/>
        <w:rPr>
          <w:rFonts w:ascii="Arial Narrow" w:hAnsi="Arial Narrow"/>
        </w:rPr>
      </w:pPr>
      <w:r w:rsidRPr="005C474C">
        <w:rPr>
          <w:rFonts w:ascii="Arial Narrow" w:hAnsi="Arial Narrow"/>
        </w:rPr>
        <w:t xml:space="preserve">S druge strane, u području prometa i javnih prometnica evidentirano je znatno odstupanje između planiranih i utrošenih sredstava. Razlog tome je prije svega kapitalni projekt izgradnje nerazvrstane ceste </w:t>
      </w:r>
      <w:proofErr w:type="spellStart"/>
      <w:r w:rsidRPr="005C474C">
        <w:rPr>
          <w:rFonts w:ascii="Arial Narrow" w:hAnsi="Arial Narrow"/>
        </w:rPr>
        <w:t>Cret</w:t>
      </w:r>
      <w:proofErr w:type="spellEnd"/>
      <w:r w:rsidRPr="005C474C">
        <w:rPr>
          <w:rFonts w:ascii="Arial Narrow" w:hAnsi="Arial Narrow"/>
        </w:rPr>
        <w:t xml:space="preserve"> </w:t>
      </w:r>
      <w:proofErr w:type="spellStart"/>
      <w:r w:rsidRPr="005C474C">
        <w:rPr>
          <w:rFonts w:ascii="Arial Narrow" w:hAnsi="Arial Narrow"/>
        </w:rPr>
        <w:t>Viljevski</w:t>
      </w:r>
      <w:proofErr w:type="spellEnd"/>
      <w:r w:rsidRPr="005C474C">
        <w:rPr>
          <w:rFonts w:ascii="Arial Narrow" w:hAnsi="Arial Narrow"/>
        </w:rPr>
        <w:t xml:space="preserve"> – Ivanovo, za koji su sredstva planirana, ali tijekom 2025. godine nije došlo do njihove realizacije. Takva odstupanja česta su kod infrastrukturnih projekata većeg opsega, koji se često provode u više faza ili se njihova realizacija prenosi u naredno proračunsko razdoblje.</w:t>
      </w:r>
    </w:p>
    <w:p w14:paraId="5EEB51D8" w14:textId="122CB7BC" w:rsidR="005C474C" w:rsidRPr="005C474C" w:rsidRDefault="005C474C" w:rsidP="005C474C">
      <w:pPr>
        <w:jc w:val="both"/>
        <w:rPr>
          <w:rFonts w:ascii="Arial Narrow" w:hAnsi="Arial Narrow"/>
        </w:rPr>
      </w:pPr>
      <w:r w:rsidRPr="005C474C">
        <w:rPr>
          <w:rFonts w:ascii="Arial Narrow" w:hAnsi="Arial Narrow"/>
        </w:rPr>
        <w:t xml:space="preserve">Općenito gledano, ostvarena razina izvršenja proračunskih sredstava pokazuje da Općina </w:t>
      </w:r>
      <w:proofErr w:type="spellStart"/>
      <w:r w:rsidRPr="005C474C">
        <w:rPr>
          <w:rFonts w:ascii="Arial Narrow" w:hAnsi="Arial Narrow"/>
        </w:rPr>
        <w:t>Viljevo</w:t>
      </w:r>
      <w:proofErr w:type="spellEnd"/>
      <w:r w:rsidRPr="005C474C">
        <w:rPr>
          <w:rFonts w:ascii="Arial Narrow" w:hAnsi="Arial Narrow"/>
        </w:rPr>
        <w:t xml:space="preserve"> provodi planirane mjere u skladu s raspoloživim financijskim mogućnostima i razvojnim prioritetima. Ulaganja su usmjerena na jačanje komunalne i društvene infrastrukture, poticanje lokalnog razvoja te unapređenje kvalitete života stanovnika, čime se ostvaruju ciljevi utvrđeni Provedbenim programom za razdoblje 2021.–2025. godine.</w:t>
      </w:r>
    </w:p>
    <w:p w14:paraId="7300670D" w14:textId="7CBFA35E" w:rsidR="00617EF4" w:rsidRPr="00213BBE" w:rsidRDefault="00617EF4" w:rsidP="00332840">
      <w:pPr>
        <w:pStyle w:val="Naslov2"/>
      </w:pPr>
      <w:r w:rsidRPr="00213BBE">
        <w:lastRenderedPageBreak/>
        <w:t>ANALIZA STATUSA PROVEDBE MJERA</w:t>
      </w:r>
      <w:bookmarkEnd w:id="7"/>
    </w:p>
    <w:p w14:paraId="04EE75E5" w14:textId="77777777" w:rsidR="00B77BB2" w:rsidRPr="00213BBE" w:rsidRDefault="00B77BB2" w:rsidP="00E566B0">
      <w:pPr>
        <w:jc w:val="both"/>
        <w:rPr>
          <w:rFonts w:ascii="Arial Narrow" w:hAnsi="Arial Narrow"/>
        </w:rPr>
      </w:pPr>
    </w:p>
    <w:p w14:paraId="6086B006" w14:textId="79500379" w:rsidR="005C474C" w:rsidRPr="005C474C" w:rsidRDefault="005C474C" w:rsidP="005C474C">
      <w:pPr>
        <w:jc w:val="both"/>
        <w:rPr>
          <w:rFonts w:ascii="Arial Narrow" w:hAnsi="Arial Narrow"/>
        </w:rPr>
      </w:pPr>
      <w:r w:rsidRPr="005C474C">
        <w:rPr>
          <w:rFonts w:ascii="Arial Narrow" w:hAnsi="Arial Narrow"/>
        </w:rPr>
        <w:t xml:space="preserve">Provedbenim programom Općine </w:t>
      </w:r>
      <w:proofErr w:type="spellStart"/>
      <w:r w:rsidRPr="005C474C">
        <w:rPr>
          <w:rFonts w:ascii="Arial Narrow" w:hAnsi="Arial Narrow"/>
        </w:rPr>
        <w:t>Viljevo</w:t>
      </w:r>
      <w:proofErr w:type="spellEnd"/>
      <w:r w:rsidRPr="005C474C">
        <w:rPr>
          <w:rFonts w:ascii="Arial Narrow" w:hAnsi="Arial Narrow"/>
        </w:rPr>
        <w:t xml:space="preserve"> za razdoblje 2021.–2025. utvrđeno je ukupno 14 mjera usmjerenih na ostvarenje razvojnih prioriteta Općine. Tijekom izvještajnog razdoblja provedba je započela za 1</w:t>
      </w:r>
      <w:r>
        <w:rPr>
          <w:rFonts w:ascii="Arial Narrow" w:hAnsi="Arial Narrow"/>
        </w:rPr>
        <w:t>2</w:t>
      </w:r>
      <w:r w:rsidRPr="005C474C">
        <w:rPr>
          <w:rFonts w:ascii="Arial Narrow" w:hAnsi="Arial Narrow"/>
        </w:rPr>
        <w:t xml:space="preserve"> mjera, dok za </w:t>
      </w:r>
      <w:r>
        <w:rPr>
          <w:rFonts w:ascii="Arial Narrow" w:hAnsi="Arial Narrow"/>
        </w:rPr>
        <w:t>2</w:t>
      </w:r>
      <w:r w:rsidRPr="005C474C">
        <w:rPr>
          <w:rFonts w:ascii="Arial Narrow" w:hAnsi="Arial Narrow"/>
        </w:rPr>
        <w:t xml:space="preserve"> mjere početak provedbe nije bio planiran u navedenom razdoblju. Od mjera za koje je provedba bila predviđena prethodnim Provedbenim programom, 1</w:t>
      </w:r>
      <w:r>
        <w:rPr>
          <w:rFonts w:ascii="Arial Narrow" w:hAnsi="Arial Narrow"/>
        </w:rPr>
        <w:t>2</w:t>
      </w:r>
      <w:r w:rsidRPr="005C474C">
        <w:rPr>
          <w:rFonts w:ascii="Arial Narrow" w:hAnsi="Arial Narrow"/>
        </w:rPr>
        <w:t xml:space="preserve"> mjera ima status „U tijeku“, dok su</w:t>
      </w:r>
      <w:r>
        <w:rPr>
          <w:rFonts w:ascii="Arial Narrow" w:hAnsi="Arial Narrow"/>
        </w:rPr>
        <w:t xml:space="preserve"> 2</w:t>
      </w:r>
      <w:r w:rsidRPr="005C474C">
        <w:rPr>
          <w:rFonts w:ascii="Arial Narrow" w:hAnsi="Arial Narrow"/>
        </w:rPr>
        <w:t xml:space="preserve"> mjere imale status „Nije pokrenuto“.</w:t>
      </w:r>
    </w:p>
    <w:p w14:paraId="02D7E605" w14:textId="20BEFFC3" w:rsidR="005C474C" w:rsidRPr="005C474C" w:rsidRDefault="005C474C" w:rsidP="005C474C">
      <w:pPr>
        <w:jc w:val="both"/>
        <w:rPr>
          <w:rFonts w:ascii="Arial Narrow" w:hAnsi="Arial Narrow"/>
        </w:rPr>
      </w:pPr>
      <w:r w:rsidRPr="005C474C">
        <w:rPr>
          <w:rFonts w:ascii="Arial Narrow" w:hAnsi="Arial Narrow"/>
        </w:rPr>
        <w:t>Prvim izmjenama i dopunama Provedbenog programa od 15. prosinca 2022. godine obustavljena je provedba dviju mjera predviđenih za ovo mandatno razdoblje zbog nemogućnosti osiguravanja odgovarajućih izvora financiranja. Riječ je o mjerama „Razvoj turizma“ te „Valorizacija i revitalizacija kulturne baštine“. Nakon navedenih izmjena, ukupan broj mjera koje Općina aktivno provodi iznosi 12.</w:t>
      </w:r>
    </w:p>
    <w:p w14:paraId="26EB9C9B" w14:textId="5A66B2C1" w:rsidR="005C474C" w:rsidRPr="005C474C" w:rsidRDefault="005C474C" w:rsidP="005C474C">
      <w:pPr>
        <w:jc w:val="both"/>
        <w:rPr>
          <w:rFonts w:ascii="Arial Narrow" w:hAnsi="Arial Narrow"/>
        </w:rPr>
      </w:pPr>
      <w:r w:rsidRPr="005C474C">
        <w:rPr>
          <w:rFonts w:ascii="Arial Narrow" w:hAnsi="Arial Narrow"/>
        </w:rPr>
        <w:t>S obzirom na prirodu većine mjera predviđenih Provedbenim programom, koje su u velikoj mjeri kontinuiranog karaktera (primjerice održavanje komunalne infrastrukture, pružanje javnih i socijalnih usluga, potpora obrazovanju, zaštita okoliša i sigurnost zajednice), njihov status tijekom provedbe ostaje „U tijeku“. Takve mjere ne završavaju jednokratnom realizacijom, već predstavljaju trajne aktivnosti koje se provode kroz više proračunskih razdoblja.</w:t>
      </w:r>
    </w:p>
    <w:p w14:paraId="6AA27592" w14:textId="37B56A0A" w:rsidR="00444A32" w:rsidRPr="00213BBE" w:rsidRDefault="005C474C" w:rsidP="005C474C">
      <w:pPr>
        <w:jc w:val="both"/>
        <w:rPr>
          <w:rFonts w:ascii="Arial Narrow" w:hAnsi="Arial Narrow"/>
        </w:rPr>
      </w:pPr>
      <w:r w:rsidRPr="005C474C">
        <w:rPr>
          <w:rFonts w:ascii="Arial Narrow" w:hAnsi="Arial Narrow"/>
        </w:rPr>
        <w:t xml:space="preserve">Slijedom </w:t>
      </w:r>
      <w:r>
        <w:rPr>
          <w:rFonts w:ascii="Arial Narrow" w:hAnsi="Arial Narrow"/>
        </w:rPr>
        <w:t>navedenog</w:t>
      </w:r>
      <w:r w:rsidRPr="005C474C">
        <w:rPr>
          <w:rFonts w:ascii="Arial Narrow" w:hAnsi="Arial Narrow"/>
        </w:rPr>
        <w:t xml:space="preserve">, mjere koje su tijekom razdoblja 2021.–2025. imale status „U tijeku“ nastavit će se provoditi i u sljedećem mandatnom razdoblju, kroz novi provedbeni program, budući da predstavljaju sastavni dio redovitog djelovanja Općine </w:t>
      </w:r>
      <w:proofErr w:type="spellStart"/>
      <w:r w:rsidRPr="005C474C">
        <w:rPr>
          <w:rFonts w:ascii="Arial Narrow" w:hAnsi="Arial Narrow"/>
        </w:rPr>
        <w:t>Viljevo</w:t>
      </w:r>
      <w:proofErr w:type="spellEnd"/>
      <w:r w:rsidRPr="005C474C">
        <w:rPr>
          <w:rFonts w:ascii="Arial Narrow" w:hAnsi="Arial Narrow"/>
        </w:rPr>
        <w:t xml:space="preserve"> i trajnog osiguravanja javnih usluga te razvoja lokalne zajednice.</w:t>
      </w:r>
      <w:r w:rsidR="0010623F" w:rsidRPr="00213BBE">
        <w:rPr>
          <w:rFonts w:ascii="Arial Narrow" w:hAnsi="Arial Narrow"/>
        </w:rPr>
        <w:t>.</w:t>
      </w:r>
    </w:p>
    <w:p w14:paraId="58E78D35" w14:textId="795F48C0" w:rsidR="00617EF4" w:rsidRPr="00213BBE" w:rsidRDefault="00720CA1" w:rsidP="00E50CEB">
      <w:pPr>
        <w:pStyle w:val="Opisslike"/>
        <w:spacing w:after="0"/>
        <w:jc w:val="center"/>
        <w:rPr>
          <w:sz w:val="22"/>
          <w:szCs w:val="22"/>
        </w:rPr>
      </w:pPr>
      <w:bookmarkStart w:id="8" w:name="_Hlk188466076"/>
      <w:bookmarkStart w:id="9" w:name="_Toc223880453"/>
      <w:bookmarkStart w:id="10" w:name="_Hlk188466107"/>
      <w:r w:rsidRPr="00213BBE">
        <w:rPr>
          <w:sz w:val="22"/>
          <w:szCs w:val="22"/>
        </w:rPr>
        <w:t xml:space="preserve">Tablica </w:t>
      </w:r>
      <w:r w:rsidRPr="00213BBE">
        <w:rPr>
          <w:sz w:val="22"/>
          <w:szCs w:val="22"/>
        </w:rPr>
        <w:fldChar w:fldCharType="begin"/>
      </w:r>
      <w:r w:rsidRPr="00213BBE">
        <w:rPr>
          <w:sz w:val="22"/>
          <w:szCs w:val="22"/>
        </w:rPr>
        <w:instrText xml:space="preserve"> SEQ Tablica \* ARABIC </w:instrText>
      </w:r>
      <w:r w:rsidRPr="00213BBE">
        <w:rPr>
          <w:sz w:val="22"/>
          <w:szCs w:val="22"/>
        </w:rPr>
        <w:fldChar w:fldCharType="separate"/>
      </w:r>
      <w:r w:rsidR="0092722B">
        <w:rPr>
          <w:noProof/>
          <w:sz w:val="22"/>
          <w:szCs w:val="22"/>
        </w:rPr>
        <w:t>2</w:t>
      </w:r>
      <w:r w:rsidRPr="00213BBE">
        <w:rPr>
          <w:sz w:val="22"/>
          <w:szCs w:val="22"/>
        </w:rPr>
        <w:fldChar w:fldCharType="end"/>
      </w:r>
      <w:r w:rsidR="00E50CEB" w:rsidRPr="00213BBE">
        <w:rPr>
          <w:sz w:val="22"/>
          <w:szCs w:val="22"/>
        </w:rPr>
        <w:t>.</w:t>
      </w:r>
      <w:r w:rsidRPr="00213BBE">
        <w:rPr>
          <w:i w:val="0"/>
          <w:iCs w:val="0"/>
          <w:color w:val="auto"/>
          <w:sz w:val="22"/>
          <w:szCs w:val="22"/>
        </w:rPr>
        <w:t xml:space="preserve"> </w:t>
      </w:r>
      <w:bookmarkEnd w:id="8"/>
      <w:r w:rsidRPr="00213BBE">
        <w:rPr>
          <w:sz w:val="22"/>
          <w:szCs w:val="22"/>
        </w:rPr>
        <w:t>Prikaz statusa provedbe mjera</w:t>
      </w:r>
      <w:bookmarkEnd w:id="9"/>
    </w:p>
    <w:tbl>
      <w:tblPr>
        <w:tblStyle w:val="Svijetlatablicareetke1"/>
        <w:tblW w:w="0" w:type="auto"/>
        <w:tblLook w:val="04A0" w:firstRow="1" w:lastRow="0" w:firstColumn="1" w:lastColumn="0" w:noHBand="0" w:noVBand="1"/>
      </w:tblPr>
      <w:tblGrid>
        <w:gridCol w:w="707"/>
        <w:gridCol w:w="5809"/>
        <w:gridCol w:w="2546"/>
      </w:tblGrid>
      <w:tr w:rsidR="00720CA1" w:rsidRPr="00213BBE" w14:paraId="231A2F4E" w14:textId="77777777" w:rsidTr="002D5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bookmarkEnd w:id="10"/>
          <w:p w14:paraId="341509E0" w14:textId="6E811D81" w:rsidR="00720CA1" w:rsidRPr="00213BBE" w:rsidRDefault="00720CA1" w:rsidP="00720CA1">
            <w:pPr>
              <w:jc w:val="center"/>
              <w:rPr>
                <w:rFonts w:ascii="Arial Narrow" w:hAnsi="Arial Narrow"/>
              </w:rPr>
            </w:pPr>
            <w:r w:rsidRPr="00213BBE">
              <w:rPr>
                <w:rFonts w:ascii="Arial Narrow" w:hAnsi="Arial Narrow"/>
              </w:rPr>
              <w:t>R.BR.</w:t>
            </w:r>
          </w:p>
        </w:tc>
        <w:tc>
          <w:tcPr>
            <w:tcW w:w="5809" w:type="dxa"/>
            <w:vAlign w:val="center"/>
          </w:tcPr>
          <w:p w14:paraId="2628A7D3" w14:textId="67893322" w:rsidR="00720CA1" w:rsidRPr="00213BBE" w:rsidRDefault="00720CA1" w:rsidP="00720CA1">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NAZIV MJERE</w:t>
            </w:r>
          </w:p>
        </w:tc>
        <w:tc>
          <w:tcPr>
            <w:tcW w:w="2546" w:type="dxa"/>
            <w:vAlign w:val="center"/>
          </w:tcPr>
          <w:p w14:paraId="00BB0E24" w14:textId="547AFF2E" w:rsidR="00720CA1" w:rsidRPr="00213BBE" w:rsidRDefault="00720CA1" w:rsidP="00720CA1">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STATUS PROVEDBE</w:t>
            </w:r>
          </w:p>
        </w:tc>
      </w:tr>
      <w:tr w:rsidR="002D5D80" w:rsidRPr="00213BBE" w14:paraId="1BB1CA79"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3E958DF7" w14:textId="5D72B2CA" w:rsidR="002D5D80" w:rsidRPr="00213BBE" w:rsidRDefault="002D5D80" w:rsidP="002D5D80">
            <w:pPr>
              <w:jc w:val="center"/>
              <w:rPr>
                <w:rFonts w:ascii="Arial Narrow" w:hAnsi="Arial Narrow"/>
              </w:rPr>
            </w:pPr>
            <w:r w:rsidRPr="00213BBE">
              <w:rPr>
                <w:rFonts w:ascii="Arial Narrow" w:hAnsi="Arial Narrow"/>
              </w:rPr>
              <w:t>1.</w:t>
            </w:r>
          </w:p>
        </w:tc>
        <w:tc>
          <w:tcPr>
            <w:tcW w:w="5809" w:type="dxa"/>
            <w:vAlign w:val="center"/>
          </w:tcPr>
          <w:p w14:paraId="0A741EC7" w14:textId="04AC3AC9"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Unaprjeđenje poljoprivrede</w:t>
            </w:r>
          </w:p>
        </w:tc>
        <w:tc>
          <w:tcPr>
            <w:tcW w:w="2546" w:type="dxa"/>
            <w:vAlign w:val="center"/>
          </w:tcPr>
          <w:p w14:paraId="23CD7297" w14:textId="70CD76CF"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024302FB"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48692132" w14:textId="21132742" w:rsidR="002D5D80" w:rsidRPr="00213BBE" w:rsidRDefault="009856F5" w:rsidP="002D5D80">
            <w:pPr>
              <w:jc w:val="center"/>
              <w:rPr>
                <w:rFonts w:ascii="Arial Narrow" w:hAnsi="Arial Narrow"/>
              </w:rPr>
            </w:pPr>
            <w:r>
              <w:rPr>
                <w:rFonts w:ascii="Arial Narrow" w:hAnsi="Arial Narrow"/>
              </w:rPr>
              <w:t>2</w:t>
            </w:r>
            <w:r w:rsidR="002D5D80" w:rsidRPr="00213BBE">
              <w:rPr>
                <w:rFonts w:ascii="Arial Narrow" w:hAnsi="Arial Narrow"/>
              </w:rPr>
              <w:t>.</w:t>
            </w:r>
          </w:p>
        </w:tc>
        <w:tc>
          <w:tcPr>
            <w:tcW w:w="5809" w:type="dxa"/>
            <w:vAlign w:val="center"/>
          </w:tcPr>
          <w:p w14:paraId="042B5DB3" w14:textId="24AA54AC"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Uređenje naselja i stanovanje</w:t>
            </w:r>
          </w:p>
        </w:tc>
        <w:tc>
          <w:tcPr>
            <w:tcW w:w="2546" w:type="dxa"/>
            <w:vAlign w:val="center"/>
          </w:tcPr>
          <w:p w14:paraId="0EB64A09" w14:textId="304F9DCB"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077DAF90"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5FD60424" w14:textId="052C644E" w:rsidR="002D5D80" w:rsidRPr="00213BBE" w:rsidRDefault="009856F5" w:rsidP="002D5D80">
            <w:pPr>
              <w:jc w:val="center"/>
              <w:rPr>
                <w:rFonts w:ascii="Arial Narrow" w:hAnsi="Arial Narrow"/>
              </w:rPr>
            </w:pPr>
            <w:r>
              <w:rPr>
                <w:rFonts w:ascii="Arial Narrow" w:hAnsi="Arial Narrow"/>
              </w:rPr>
              <w:t>3</w:t>
            </w:r>
            <w:r w:rsidR="002D5D80" w:rsidRPr="00213BBE">
              <w:rPr>
                <w:rFonts w:ascii="Arial Narrow" w:hAnsi="Arial Narrow"/>
              </w:rPr>
              <w:t>.</w:t>
            </w:r>
          </w:p>
        </w:tc>
        <w:tc>
          <w:tcPr>
            <w:tcW w:w="5809" w:type="dxa"/>
            <w:vAlign w:val="center"/>
          </w:tcPr>
          <w:p w14:paraId="3069B252" w14:textId="357F035B"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Odgoj i obrazovanje, primarna zdravstvena zaštita, kultura, tjelesna kultura i sport</w:t>
            </w:r>
          </w:p>
        </w:tc>
        <w:tc>
          <w:tcPr>
            <w:tcW w:w="2546" w:type="dxa"/>
            <w:vAlign w:val="center"/>
          </w:tcPr>
          <w:p w14:paraId="61EACB14" w14:textId="26637AC6"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799D6BF9"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7BC4CD00" w14:textId="009418D4" w:rsidR="002D5D80" w:rsidRPr="00213BBE" w:rsidRDefault="009856F5" w:rsidP="002D5D80">
            <w:pPr>
              <w:jc w:val="center"/>
              <w:rPr>
                <w:rFonts w:ascii="Arial Narrow" w:hAnsi="Arial Narrow"/>
              </w:rPr>
            </w:pPr>
            <w:r>
              <w:rPr>
                <w:rFonts w:ascii="Arial Narrow" w:hAnsi="Arial Narrow"/>
              </w:rPr>
              <w:t>4</w:t>
            </w:r>
            <w:r w:rsidR="002D5D80" w:rsidRPr="00213BBE">
              <w:rPr>
                <w:rFonts w:ascii="Arial Narrow" w:hAnsi="Arial Narrow"/>
              </w:rPr>
              <w:t>.</w:t>
            </w:r>
          </w:p>
        </w:tc>
        <w:tc>
          <w:tcPr>
            <w:tcW w:w="5809" w:type="dxa"/>
            <w:vAlign w:val="center"/>
          </w:tcPr>
          <w:p w14:paraId="47F960DA" w14:textId="64B08EBA"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Briga o djeci</w:t>
            </w:r>
          </w:p>
        </w:tc>
        <w:tc>
          <w:tcPr>
            <w:tcW w:w="2546" w:type="dxa"/>
            <w:vAlign w:val="center"/>
          </w:tcPr>
          <w:p w14:paraId="45055BBE" w14:textId="5F0CC85A"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0B691BD5"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27443B80" w14:textId="466C5F91" w:rsidR="002D5D80" w:rsidRPr="00213BBE" w:rsidRDefault="009856F5" w:rsidP="002D5D80">
            <w:pPr>
              <w:jc w:val="center"/>
              <w:rPr>
                <w:rFonts w:ascii="Arial Narrow" w:hAnsi="Arial Narrow"/>
              </w:rPr>
            </w:pPr>
            <w:r>
              <w:rPr>
                <w:rFonts w:ascii="Arial Narrow" w:hAnsi="Arial Narrow"/>
              </w:rPr>
              <w:t>5</w:t>
            </w:r>
            <w:r w:rsidR="002D5D80" w:rsidRPr="00213BBE">
              <w:rPr>
                <w:rFonts w:ascii="Arial Narrow" w:hAnsi="Arial Narrow"/>
              </w:rPr>
              <w:t>.</w:t>
            </w:r>
          </w:p>
        </w:tc>
        <w:tc>
          <w:tcPr>
            <w:tcW w:w="5809" w:type="dxa"/>
            <w:vAlign w:val="center"/>
          </w:tcPr>
          <w:p w14:paraId="7FAB63B4" w14:textId="64605926"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Demografski razvoj</w:t>
            </w:r>
          </w:p>
        </w:tc>
        <w:tc>
          <w:tcPr>
            <w:tcW w:w="2546" w:type="dxa"/>
            <w:vAlign w:val="center"/>
          </w:tcPr>
          <w:p w14:paraId="6D1CF829" w14:textId="262773EF"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318138BF"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0BD44AB4" w14:textId="4740D05B" w:rsidR="002D5D80" w:rsidRPr="00213BBE" w:rsidRDefault="009856F5" w:rsidP="002D5D80">
            <w:pPr>
              <w:jc w:val="center"/>
              <w:rPr>
                <w:rFonts w:ascii="Arial Narrow" w:hAnsi="Arial Narrow"/>
              </w:rPr>
            </w:pPr>
            <w:r>
              <w:rPr>
                <w:rFonts w:ascii="Arial Narrow" w:hAnsi="Arial Narrow"/>
              </w:rPr>
              <w:t>6</w:t>
            </w:r>
            <w:r w:rsidR="002D5D80" w:rsidRPr="00213BBE">
              <w:rPr>
                <w:rFonts w:ascii="Arial Narrow" w:hAnsi="Arial Narrow"/>
              </w:rPr>
              <w:t>.</w:t>
            </w:r>
          </w:p>
        </w:tc>
        <w:tc>
          <w:tcPr>
            <w:tcW w:w="5809" w:type="dxa"/>
            <w:vAlign w:val="center"/>
          </w:tcPr>
          <w:p w14:paraId="6A4298C1" w14:textId="5F48F001"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Lokalna uprava i administracija</w:t>
            </w:r>
          </w:p>
        </w:tc>
        <w:tc>
          <w:tcPr>
            <w:tcW w:w="2546" w:type="dxa"/>
            <w:vAlign w:val="center"/>
          </w:tcPr>
          <w:p w14:paraId="17EB1B41" w14:textId="66E61B62"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38707050"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456AD0B4" w14:textId="603627DE" w:rsidR="002D5D80" w:rsidRPr="00213BBE" w:rsidRDefault="009856F5" w:rsidP="002D5D80">
            <w:pPr>
              <w:jc w:val="center"/>
              <w:rPr>
                <w:rFonts w:ascii="Arial Narrow" w:hAnsi="Arial Narrow"/>
              </w:rPr>
            </w:pPr>
            <w:r>
              <w:rPr>
                <w:rFonts w:ascii="Arial Narrow" w:hAnsi="Arial Narrow"/>
              </w:rPr>
              <w:t>7</w:t>
            </w:r>
            <w:r w:rsidR="002D5D80" w:rsidRPr="00213BBE">
              <w:rPr>
                <w:rFonts w:ascii="Arial Narrow" w:hAnsi="Arial Narrow"/>
              </w:rPr>
              <w:t>.</w:t>
            </w:r>
          </w:p>
        </w:tc>
        <w:tc>
          <w:tcPr>
            <w:tcW w:w="5809" w:type="dxa"/>
            <w:vAlign w:val="center"/>
          </w:tcPr>
          <w:p w14:paraId="2DD550A6" w14:textId="0C2C311B"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Socijalna skrb</w:t>
            </w:r>
          </w:p>
        </w:tc>
        <w:tc>
          <w:tcPr>
            <w:tcW w:w="2546" w:type="dxa"/>
            <w:vAlign w:val="center"/>
          </w:tcPr>
          <w:p w14:paraId="6B83C02D" w14:textId="198A73CE"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5F22D2E7"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4C91918A" w14:textId="1298FBD0" w:rsidR="002D5D80" w:rsidRPr="00213BBE" w:rsidRDefault="005A5B94" w:rsidP="002D5D80">
            <w:pPr>
              <w:jc w:val="center"/>
              <w:rPr>
                <w:rFonts w:ascii="Arial Narrow" w:hAnsi="Arial Narrow"/>
              </w:rPr>
            </w:pPr>
            <w:r>
              <w:rPr>
                <w:rFonts w:ascii="Arial Narrow" w:hAnsi="Arial Narrow"/>
              </w:rPr>
              <w:t>8</w:t>
            </w:r>
            <w:r w:rsidR="002D5D80" w:rsidRPr="00213BBE">
              <w:rPr>
                <w:rFonts w:ascii="Arial Narrow" w:hAnsi="Arial Narrow"/>
              </w:rPr>
              <w:t>.</w:t>
            </w:r>
          </w:p>
        </w:tc>
        <w:tc>
          <w:tcPr>
            <w:tcW w:w="5809" w:type="dxa"/>
            <w:vAlign w:val="center"/>
          </w:tcPr>
          <w:p w14:paraId="07894B3B" w14:textId="16648B03"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Komunalno gospodarstvo</w:t>
            </w:r>
          </w:p>
        </w:tc>
        <w:tc>
          <w:tcPr>
            <w:tcW w:w="2546" w:type="dxa"/>
            <w:vAlign w:val="center"/>
          </w:tcPr>
          <w:p w14:paraId="3917BFB8" w14:textId="5EF7ADA6"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1FB37270"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5601D8AF" w14:textId="3D8D6B55" w:rsidR="002D5D80" w:rsidRPr="00213BBE" w:rsidRDefault="005A5B94" w:rsidP="002D5D80">
            <w:pPr>
              <w:jc w:val="center"/>
              <w:rPr>
                <w:rFonts w:ascii="Arial Narrow" w:hAnsi="Arial Narrow"/>
              </w:rPr>
            </w:pPr>
            <w:r>
              <w:rPr>
                <w:rFonts w:ascii="Arial Narrow" w:hAnsi="Arial Narrow"/>
              </w:rPr>
              <w:t>9</w:t>
            </w:r>
            <w:r w:rsidR="002D5D80" w:rsidRPr="00213BBE">
              <w:rPr>
                <w:rFonts w:ascii="Arial Narrow" w:hAnsi="Arial Narrow"/>
              </w:rPr>
              <w:t>.</w:t>
            </w:r>
          </w:p>
        </w:tc>
        <w:tc>
          <w:tcPr>
            <w:tcW w:w="5809" w:type="dxa"/>
            <w:vAlign w:val="center"/>
          </w:tcPr>
          <w:p w14:paraId="1FE29994" w14:textId="2A35C064"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Promet i javne prometnice</w:t>
            </w:r>
          </w:p>
        </w:tc>
        <w:tc>
          <w:tcPr>
            <w:tcW w:w="2546" w:type="dxa"/>
            <w:vAlign w:val="center"/>
          </w:tcPr>
          <w:p w14:paraId="532A7ABC" w14:textId="370EB576"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1E9CA2CB"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4239FAFE" w14:textId="50F6830F" w:rsidR="002D5D80" w:rsidRPr="00213BBE" w:rsidRDefault="002D5D80" w:rsidP="002D5D80">
            <w:pPr>
              <w:jc w:val="center"/>
              <w:rPr>
                <w:rFonts w:ascii="Arial Narrow" w:hAnsi="Arial Narrow"/>
              </w:rPr>
            </w:pPr>
            <w:r w:rsidRPr="00213BBE">
              <w:rPr>
                <w:rFonts w:ascii="Arial Narrow" w:hAnsi="Arial Narrow"/>
              </w:rPr>
              <w:t>1</w:t>
            </w:r>
            <w:r w:rsidR="005A5B94">
              <w:rPr>
                <w:rFonts w:ascii="Arial Narrow" w:hAnsi="Arial Narrow"/>
              </w:rPr>
              <w:t>0</w:t>
            </w:r>
            <w:r w:rsidRPr="00213BBE">
              <w:rPr>
                <w:rFonts w:ascii="Arial Narrow" w:hAnsi="Arial Narrow"/>
              </w:rPr>
              <w:t>.</w:t>
            </w:r>
          </w:p>
        </w:tc>
        <w:tc>
          <w:tcPr>
            <w:tcW w:w="5809" w:type="dxa"/>
            <w:vAlign w:val="center"/>
          </w:tcPr>
          <w:p w14:paraId="455EC6FA" w14:textId="6B228F0C"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Prostorno i urbanističko planiranje</w:t>
            </w:r>
          </w:p>
        </w:tc>
        <w:tc>
          <w:tcPr>
            <w:tcW w:w="2546" w:type="dxa"/>
            <w:vAlign w:val="center"/>
          </w:tcPr>
          <w:p w14:paraId="60044374" w14:textId="12405C74"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78BCCD8C"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7A1DFD91" w14:textId="7A431BEA" w:rsidR="002D5D80" w:rsidRPr="00213BBE" w:rsidRDefault="002D5D80" w:rsidP="002D5D80">
            <w:pPr>
              <w:jc w:val="center"/>
              <w:rPr>
                <w:rFonts w:ascii="Arial Narrow" w:hAnsi="Arial Narrow"/>
              </w:rPr>
            </w:pPr>
            <w:r w:rsidRPr="00213BBE">
              <w:rPr>
                <w:rFonts w:ascii="Arial Narrow" w:hAnsi="Arial Narrow"/>
              </w:rPr>
              <w:t>1</w:t>
            </w:r>
            <w:r w:rsidR="005A5B94">
              <w:rPr>
                <w:rFonts w:ascii="Arial Narrow" w:hAnsi="Arial Narrow"/>
              </w:rPr>
              <w:t>1</w:t>
            </w:r>
            <w:r w:rsidRPr="00213BBE">
              <w:rPr>
                <w:rFonts w:ascii="Arial Narrow" w:hAnsi="Arial Narrow"/>
              </w:rPr>
              <w:t>.</w:t>
            </w:r>
          </w:p>
        </w:tc>
        <w:tc>
          <w:tcPr>
            <w:tcW w:w="5809" w:type="dxa"/>
            <w:vAlign w:val="center"/>
          </w:tcPr>
          <w:p w14:paraId="6B9589E0" w14:textId="27D6AD95"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Zaštita okoliša</w:t>
            </w:r>
          </w:p>
        </w:tc>
        <w:tc>
          <w:tcPr>
            <w:tcW w:w="2546" w:type="dxa"/>
            <w:vAlign w:val="center"/>
          </w:tcPr>
          <w:p w14:paraId="62D74D49" w14:textId="56BCF0A3" w:rsidR="002D5D80" w:rsidRPr="00213BBE" w:rsidRDefault="0010623F"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r w:rsidR="002D5D80" w:rsidRPr="00213BBE" w14:paraId="408BEEA5" w14:textId="77777777" w:rsidTr="002D5D80">
        <w:tc>
          <w:tcPr>
            <w:cnfStyle w:val="001000000000" w:firstRow="0" w:lastRow="0" w:firstColumn="1" w:lastColumn="0" w:oddVBand="0" w:evenVBand="0" w:oddHBand="0" w:evenHBand="0" w:firstRowFirstColumn="0" w:firstRowLastColumn="0" w:lastRowFirstColumn="0" w:lastRowLastColumn="0"/>
            <w:tcW w:w="707" w:type="dxa"/>
            <w:vAlign w:val="center"/>
          </w:tcPr>
          <w:p w14:paraId="7E266080" w14:textId="4B6E57D9" w:rsidR="002D5D80" w:rsidRPr="00213BBE" w:rsidRDefault="002D5D80" w:rsidP="002D5D80">
            <w:pPr>
              <w:jc w:val="center"/>
              <w:rPr>
                <w:rFonts w:ascii="Arial Narrow" w:hAnsi="Arial Narrow"/>
              </w:rPr>
            </w:pPr>
            <w:r w:rsidRPr="00213BBE">
              <w:rPr>
                <w:rFonts w:ascii="Arial Narrow" w:hAnsi="Arial Narrow"/>
              </w:rPr>
              <w:t>1</w:t>
            </w:r>
            <w:r w:rsidR="005A5B94">
              <w:rPr>
                <w:rFonts w:ascii="Arial Narrow" w:hAnsi="Arial Narrow"/>
              </w:rPr>
              <w:t>2</w:t>
            </w:r>
            <w:r w:rsidRPr="00213BBE">
              <w:rPr>
                <w:rFonts w:ascii="Arial Narrow" w:hAnsi="Arial Narrow"/>
              </w:rPr>
              <w:t>.</w:t>
            </w:r>
          </w:p>
        </w:tc>
        <w:tc>
          <w:tcPr>
            <w:tcW w:w="5809" w:type="dxa"/>
            <w:vAlign w:val="center"/>
          </w:tcPr>
          <w:p w14:paraId="21511D64" w14:textId="71CDE818" w:rsidR="002D5D80" w:rsidRPr="00213BBE" w:rsidRDefault="002D5D80" w:rsidP="002D5D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Protupožarna i civilna zaštita</w:t>
            </w:r>
          </w:p>
        </w:tc>
        <w:tc>
          <w:tcPr>
            <w:tcW w:w="2546" w:type="dxa"/>
            <w:vAlign w:val="center"/>
          </w:tcPr>
          <w:p w14:paraId="3FE147CA" w14:textId="12680719" w:rsidR="002D5D80" w:rsidRPr="00213BBE" w:rsidRDefault="002D5D80" w:rsidP="002D5D80">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 TIJEKU</w:t>
            </w:r>
          </w:p>
        </w:tc>
      </w:tr>
    </w:tbl>
    <w:p w14:paraId="223E59D1" w14:textId="77777777" w:rsidR="005C474C" w:rsidRDefault="005C474C" w:rsidP="005C474C">
      <w:pPr>
        <w:pStyle w:val="Naslov2"/>
        <w:numPr>
          <w:ilvl w:val="0"/>
          <w:numId w:val="0"/>
        </w:numPr>
        <w:ind w:left="720"/>
      </w:pPr>
      <w:bookmarkStart w:id="11" w:name="_Toc188530732"/>
    </w:p>
    <w:p w14:paraId="6FD7DD01" w14:textId="0DA230FF" w:rsidR="00720CA1" w:rsidRPr="00213BBE" w:rsidRDefault="00720CA1" w:rsidP="00332840">
      <w:pPr>
        <w:pStyle w:val="Naslov2"/>
      </w:pPr>
      <w:r w:rsidRPr="00213BBE">
        <w:t>OPIS STATUSA PROVEDBE MJERA</w:t>
      </w:r>
      <w:bookmarkEnd w:id="11"/>
      <w:r w:rsidRPr="00213BBE">
        <w:t xml:space="preserve"> </w:t>
      </w:r>
    </w:p>
    <w:p w14:paraId="4C7A950C" w14:textId="77777777" w:rsidR="005C474C" w:rsidRDefault="005C474C" w:rsidP="005C474C">
      <w:pPr>
        <w:jc w:val="both"/>
      </w:pPr>
    </w:p>
    <w:p w14:paraId="51907CCE" w14:textId="13EB7F2D" w:rsidR="005C474C" w:rsidRPr="005C474C" w:rsidRDefault="005C474C" w:rsidP="005C474C">
      <w:pPr>
        <w:jc w:val="both"/>
        <w:rPr>
          <w:rFonts w:ascii="Arial Narrow" w:hAnsi="Arial Narrow"/>
        </w:rPr>
      </w:pPr>
      <w:r w:rsidRPr="005C474C">
        <w:rPr>
          <w:rFonts w:ascii="Arial Narrow" w:hAnsi="Arial Narrow"/>
        </w:rPr>
        <w:t xml:space="preserve">U okviru razvojnih prioriteta utvrđenih Provedbenim programom Općine </w:t>
      </w:r>
      <w:proofErr w:type="spellStart"/>
      <w:r w:rsidRPr="005C474C">
        <w:rPr>
          <w:rFonts w:ascii="Arial Narrow" w:hAnsi="Arial Narrow"/>
        </w:rPr>
        <w:t>Viljevo</w:t>
      </w:r>
      <w:proofErr w:type="spellEnd"/>
      <w:r w:rsidRPr="005C474C">
        <w:rPr>
          <w:rFonts w:ascii="Arial Narrow" w:hAnsi="Arial Narrow"/>
        </w:rPr>
        <w:t xml:space="preserve"> za razdoblje 2021.–2025. provodi se ukupno 12 mjera kojima se izravno doprinosi ostvarivanju razvojnih ciljeva na lokalnoj razini te istodobno podupire provedba ciljeva Nacionalne razvojne strategije Republike Hrvatske do 2030. godine (NRS). Definirane mjere obuhvaćaju različita područja djelovanja jedinice lokalne samouprave, uključujući razvoj gospodarstva, komunalne infrastrukture, društvenih djelatnosti, zaštitu okoliša, prostorno planiranje, prometnu infrastrukturu te jačanje institucionalnih kapaciteta lokalne uprave.</w:t>
      </w:r>
    </w:p>
    <w:p w14:paraId="2F10C7F9" w14:textId="77777777" w:rsidR="005C474C" w:rsidRPr="005C474C" w:rsidRDefault="005C474C" w:rsidP="005C474C">
      <w:pPr>
        <w:jc w:val="both"/>
        <w:rPr>
          <w:rFonts w:ascii="Arial Narrow" w:hAnsi="Arial Narrow"/>
        </w:rPr>
      </w:pPr>
      <w:r w:rsidRPr="005C474C">
        <w:rPr>
          <w:rFonts w:ascii="Arial Narrow" w:hAnsi="Arial Narrow"/>
        </w:rPr>
        <w:t xml:space="preserve">Provedba mjera temelji se na planiranju i korištenju proračunskih sredstava Općine </w:t>
      </w:r>
      <w:proofErr w:type="spellStart"/>
      <w:r w:rsidRPr="005C474C">
        <w:rPr>
          <w:rFonts w:ascii="Arial Narrow" w:hAnsi="Arial Narrow"/>
        </w:rPr>
        <w:t>Viljevo</w:t>
      </w:r>
      <w:proofErr w:type="spellEnd"/>
      <w:r w:rsidRPr="005C474C">
        <w:rPr>
          <w:rFonts w:ascii="Arial Narrow" w:hAnsi="Arial Narrow"/>
        </w:rPr>
        <w:t>, ali i na mogućnostima korištenja sredstava iz drugih izvora financiranja, uključujući državne potpore i druge oblike javnog financiranja. Tijekom izvještajnog razdoblja aktivnosti predviđene pojedinim mjerama provodile su se kroz niz programa, aktivnosti i kapitalnih projekata definiranih u proračunu Općine.</w:t>
      </w:r>
    </w:p>
    <w:p w14:paraId="31D46CD5" w14:textId="77777777" w:rsidR="005C474C" w:rsidRPr="005C474C" w:rsidRDefault="005C474C" w:rsidP="005C474C">
      <w:pPr>
        <w:jc w:val="both"/>
        <w:rPr>
          <w:rFonts w:ascii="Arial Narrow" w:hAnsi="Arial Narrow"/>
        </w:rPr>
      </w:pPr>
    </w:p>
    <w:p w14:paraId="42C66968" w14:textId="55336B36" w:rsidR="00720CA1" w:rsidRDefault="005C474C" w:rsidP="005C474C">
      <w:pPr>
        <w:jc w:val="both"/>
        <w:rPr>
          <w:rFonts w:ascii="Arial Narrow" w:hAnsi="Arial Narrow"/>
        </w:rPr>
      </w:pPr>
      <w:r w:rsidRPr="005C474C">
        <w:rPr>
          <w:rFonts w:ascii="Arial Narrow" w:hAnsi="Arial Narrow"/>
        </w:rPr>
        <w:lastRenderedPageBreak/>
        <w:t>S obzirom na to da je velik broj mjera kontinuiranog karaktera i odnosi se na redovite aktivnosti lokalne samouprave, poput održavanja komunalne infrastrukture, pružanja javnih i socijalnih usluga te razvoja društvene i komunalne infrastrukture, njihov status tijekom izvještajnog razdoblja zadržava oznaku „u tijeku“. Takve mjere provode se kroz više proračunskih godina te se njihova realizacija nastavlja i u narednom mandatnom razdoblju kroz nove planske dokumente i proračunske programe.</w:t>
      </w:r>
    </w:p>
    <w:p w14:paraId="420B3A11" w14:textId="72B54D07" w:rsidR="005C474C" w:rsidRPr="00213BBE" w:rsidRDefault="005C474C" w:rsidP="005C474C">
      <w:pPr>
        <w:jc w:val="both"/>
        <w:rPr>
          <w:rFonts w:ascii="Arial Narrow" w:hAnsi="Arial Narrow"/>
        </w:rPr>
      </w:pPr>
      <w:r w:rsidRPr="005C474C">
        <w:rPr>
          <w:rFonts w:ascii="Arial Narrow" w:hAnsi="Arial Narrow"/>
        </w:rPr>
        <w:t>U nastavku se daje pregled pojedinačnih mjera s opisom njihova statusa provedbe te prikazom financijskih pokazatelja koji se odnose na planirana i utrošena proračunska sredstva u izvještajnom razdoblju. Uz financijski pregled, za svaku mjeru prikazano je i ostvarenje pokazatelja rezultata, odnosno mjerljivih brojčanih vrijednosti koje upućuju na razinu provedbe aktivnosti i postignute učinke u 2025. godini. Prikaz pokazatelja rezultata omogućuje objektivno praćenje napretka u provedbi mjera te uvid u stupanj ostvarenja planiranih rezultata u odnosu na ciljeve utvrđene Provedbenim programom.</w:t>
      </w:r>
    </w:p>
    <w:p w14:paraId="6A7D493F" w14:textId="3B711292" w:rsidR="00720CA1" w:rsidRPr="00213BBE" w:rsidRDefault="0065772B" w:rsidP="00DA2C32">
      <w:pPr>
        <w:pStyle w:val="Odlomakpopisa"/>
        <w:numPr>
          <w:ilvl w:val="0"/>
          <w:numId w:val="9"/>
        </w:numPr>
        <w:shd w:val="clear" w:color="auto" w:fill="B4C6E7" w:themeFill="accent1" w:themeFillTint="66"/>
        <w:jc w:val="both"/>
        <w:rPr>
          <w:rFonts w:ascii="Arial Narrow" w:hAnsi="Arial Narrow"/>
          <w:b/>
          <w:bCs/>
          <w:u w:val="single"/>
        </w:rPr>
      </w:pPr>
      <w:bookmarkStart w:id="12" w:name="_Hlk108442113"/>
      <w:r w:rsidRPr="00213BBE">
        <w:rPr>
          <w:rFonts w:ascii="Arial Narrow" w:hAnsi="Arial Narrow"/>
          <w:b/>
          <w:bCs/>
          <w:u w:val="single"/>
        </w:rPr>
        <w:t>Unaprjeđenje poljoprivrede</w:t>
      </w:r>
      <w:r w:rsidR="00720CA1" w:rsidRPr="00213BBE">
        <w:rPr>
          <w:rFonts w:ascii="Arial Narrow" w:hAnsi="Arial Narrow"/>
          <w:b/>
          <w:bCs/>
          <w:u w:val="single"/>
        </w:rPr>
        <w:t xml:space="preserve"> </w:t>
      </w:r>
    </w:p>
    <w:p w14:paraId="17F97D80" w14:textId="06A0A896" w:rsidR="00720CA1" w:rsidRPr="00213BBE" w:rsidRDefault="00720CA1" w:rsidP="00DA2C32">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65772B" w:rsidRPr="00213BBE">
        <w:rPr>
          <w:rFonts w:ascii="Arial Narrow" w:hAnsi="Arial Narrow"/>
          <w:bCs/>
        </w:rPr>
        <w:t xml:space="preserve">JUO Općine </w:t>
      </w:r>
      <w:proofErr w:type="spellStart"/>
      <w:r w:rsidR="0065772B" w:rsidRPr="00213BBE">
        <w:rPr>
          <w:rFonts w:ascii="Arial Narrow" w:hAnsi="Arial Narrow"/>
          <w:bCs/>
        </w:rPr>
        <w:t>Viljevo</w:t>
      </w:r>
      <w:proofErr w:type="spellEnd"/>
    </w:p>
    <w:p w14:paraId="5D86533D" w14:textId="77777777" w:rsidR="00DA2C32" w:rsidRPr="00213BBE" w:rsidRDefault="00720CA1" w:rsidP="00DA2C32">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1F61351F" w14:textId="4E340530" w:rsidR="0065772B" w:rsidRPr="00213BBE" w:rsidRDefault="00720CA1" w:rsidP="0065772B">
      <w:pPr>
        <w:jc w:val="both"/>
        <w:rPr>
          <w:rFonts w:ascii="Arial Narrow" w:eastAsia="Calibri" w:hAnsi="Arial Narrow" w:cs="Times New Roman"/>
          <w:bCs/>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65772B" w:rsidRPr="00213BBE">
        <w:rPr>
          <w:rFonts w:ascii="Arial Narrow" w:eastAsia="Calibri" w:hAnsi="Arial Narrow" w:cs="Times New Roman"/>
          <w:bCs/>
        </w:rPr>
        <w:t xml:space="preserve">Općina </w:t>
      </w:r>
      <w:proofErr w:type="spellStart"/>
      <w:r w:rsidR="0065772B" w:rsidRPr="00213BBE">
        <w:rPr>
          <w:rFonts w:ascii="Arial Narrow" w:eastAsia="Calibri" w:hAnsi="Arial Narrow" w:cs="Times New Roman"/>
          <w:bCs/>
        </w:rPr>
        <w:t>Viljevo</w:t>
      </w:r>
      <w:proofErr w:type="spellEnd"/>
      <w:r w:rsidR="0065772B" w:rsidRPr="00213BBE">
        <w:rPr>
          <w:rFonts w:ascii="Arial Narrow" w:eastAsia="Calibri" w:hAnsi="Arial Narrow" w:cs="Times New Roman"/>
          <w:bCs/>
        </w:rPr>
        <w:t xml:space="preserve"> raspolaže kvalitetnim poljoprivrednim zemljištem koje predstavlja jedan od njenih najznačajnijih resursa. Daljnji razvoj održive poljoprivrede prepoznat je kao jedan od prioriteta jačanja lokalnog gospodarstva. Prioritet će biti proveden nizom mjera odnosno potpora kako bi se postiglo povećanje konkurentnosti poljoprivrednih gospodarstava i zadruga, trgovačkih društava i obrtnika kao vid poticanja razvoja poljoprivredne proizvodnje i ekološke poljoprivrede te stručnog usavršavanja i osposobljavanja poljoprivrednika.</w:t>
      </w:r>
      <w:r w:rsidR="00617F16" w:rsidRPr="00213BBE">
        <w:rPr>
          <w:rFonts w:ascii="Arial Narrow" w:eastAsia="Calibri" w:hAnsi="Arial Narrow" w:cs="Times New Roman"/>
          <w:bCs/>
        </w:rPr>
        <w:t xml:space="preserve"> </w:t>
      </w:r>
    </w:p>
    <w:p w14:paraId="37DC6629" w14:textId="77777777" w:rsidR="008A7937" w:rsidRPr="00213BBE" w:rsidRDefault="00720CA1" w:rsidP="00DA2C32">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51F93E9A" w14:textId="34065ED6" w:rsidR="00675228" w:rsidRPr="00675228" w:rsidRDefault="00675228" w:rsidP="00675228">
      <w:pPr>
        <w:jc w:val="both"/>
        <w:rPr>
          <w:rFonts w:ascii="Arial Narrow" w:hAnsi="Arial Narrow"/>
        </w:rPr>
      </w:pPr>
      <w:r w:rsidRPr="00675228">
        <w:rPr>
          <w:rFonts w:ascii="Arial Narrow" w:hAnsi="Arial Narrow"/>
        </w:rPr>
        <w:t xml:space="preserve">U okviru mjere usmjerene na unaprjeđenje poljoprivrede, Općina </w:t>
      </w:r>
      <w:proofErr w:type="spellStart"/>
      <w:r w:rsidRPr="00675228">
        <w:rPr>
          <w:rFonts w:ascii="Arial Narrow" w:hAnsi="Arial Narrow"/>
        </w:rPr>
        <w:t>Viljevo</w:t>
      </w:r>
      <w:proofErr w:type="spellEnd"/>
      <w:r w:rsidRPr="00675228">
        <w:rPr>
          <w:rFonts w:ascii="Arial Narrow" w:hAnsi="Arial Narrow"/>
        </w:rPr>
        <w:t xml:space="preserve"> tijekom 2025. godine nastavila je provoditi aktivnosti kojima se potiče razvoj lokalne poljoprivredne proizvodnje te pruža podrška poljoprivrednicima na području Općine. Provedba mjere financirana je kroz Program razvoja i unapređenja poljoprivrede, pri čemu su planirana sredstva iznosila 116.780,00 EUR, dok je realizirano 116.750,98 EUR, što predstavlja gotovo potpunu realizaciju planiranih sredstava.</w:t>
      </w:r>
    </w:p>
    <w:p w14:paraId="70F43420" w14:textId="739EF412" w:rsidR="00675228" w:rsidRPr="00675228" w:rsidRDefault="00675228" w:rsidP="00675228">
      <w:pPr>
        <w:jc w:val="both"/>
        <w:rPr>
          <w:rFonts w:ascii="Arial Narrow" w:hAnsi="Arial Narrow"/>
        </w:rPr>
      </w:pPr>
      <w:r w:rsidRPr="00675228">
        <w:rPr>
          <w:rFonts w:ascii="Arial Narrow" w:hAnsi="Arial Narrow"/>
        </w:rPr>
        <w:t xml:space="preserve">U okviru mjere provodile su se aktivnosti vezane uz poticanje sudjelovanja poljoprivrednika na stručnim putovanjima i sajmovima, uređenje i održavanje bankina, </w:t>
      </w:r>
      <w:proofErr w:type="spellStart"/>
      <w:r w:rsidRPr="00675228">
        <w:rPr>
          <w:rFonts w:ascii="Arial Narrow" w:hAnsi="Arial Narrow"/>
        </w:rPr>
        <w:t>otresnica</w:t>
      </w:r>
      <w:proofErr w:type="spellEnd"/>
      <w:r w:rsidRPr="00675228">
        <w:rPr>
          <w:rFonts w:ascii="Arial Narrow" w:hAnsi="Arial Narrow"/>
        </w:rPr>
        <w:t xml:space="preserve"> i kanalske mreže te dodjelu različitih oblika potpora poljoprivrednicima. Poseban naglasak stavljen je na dodjelu potpora male vrijednosti poljoprivrednicima, kojima se nastojalo ublažiti posljedice prirodne nepogode suše koja je pogodila poljoprivrednu proizvodnju u prethodnom razdoblju.</w:t>
      </w:r>
    </w:p>
    <w:p w14:paraId="57B8AE49" w14:textId="6F6E4020" w:rsidR="00675228" w:rsidRPr="00675228" w:rsidRDefault="00675228" w:rsidP="00675228">
      <w:pPr>
        <w:jc w:val="both"/>
        <w:rPr>
          <w:rFonts w:ascii="Arial Narrow" w:hAnsi="Arial Narrow"/>
        </w:rPr>
      </w:pPr>
      <w:r w:rsidRPr="00675228">
        <w:rPr>
          <w:rFonts w:ascii="Arial Narrow" w:hAnsi="Arial Narrow"/>
        </w:rPr>
        <w:t xml:space="preserve">Temeljem Programa dodjele potpora male vrijednosti poljoprivrednicima na području Općine </w:t>
      </w:r>
      <w:proofErr w:type="spellStart"/>
      <w:r w:rsidRPr="00675228">
        <w:rPr>
          <w:rFonts w:ascii="Arial Narrow" w:hAnsi="Arial Narrow"/>
        </w:rPr>
        <w:t>Viljevo</w:t>
      </w:r>
      <w:proofErr w:type="spellEnd"/>
      <w:r w:rsidRPr="00675228">
        <w:rPr>
          <w:rFonts w:ascii="Arial Narrow" w:hAnsi="Arial Narrow"/>
        </w:rPr>
        <w:t xml:space="preserve"> kao pomoći za ublažavanje posljedica prirodne nepogode suše za 2024. godinu, potpore su u 2025. godini dodijeljene za 18 korisnika, odnosno poljoprivrednih proizvođača s područja Općine. Provedbom navedenih aktivnosti Općina </w:t>
      </w:r>
      <w:proofErr w:type="spellStart"/>
      <w:r w:rsidRPr="00675228">
        <w:rPr>
          <w:rFonts w:ascii="Arial Narrow" w:hAnsi="Arial Narrow"/>
        </w:rPr>
        <w:t>Viljevo</w:t>
      </w:r>
      <w:proofErr w:type="spellEnd"/>
      <w:r w:rsidRPr="00675228">
        <w:rPr>
          <w:rFonts w:ascii="Arial Narrow" w:hAnsi="Arial Narrow"/>
        </w:rPr>
        <w:t xml:space="preserve"> nastoji doprinijeti stabilnosti poljoprivredne proizvodnje, očuvanju ruralnog prostora te jačanju gospodarskih aktivnosti temeljenih na lokalnim resursima.</w:t>
      </w:r>
    </w:p>
    <w:p w14:paraId="1E199A65" w14:textId="6615F677" w:rsidR="00675228" w:rsidRPr="00213BBE" w:rsidRDefault="00675228" w:rsidP="00675228">
      <w:pPr>
        <w:jc w:val="both"/>
        <w:rPr>
          <w:rFonts w:ascii="Arial Narrow" w:hAnsi="Arial Narrow"/>
        </w:rPr>
      </w:pPr>
      <w:r w:rsidRPr="00675228">
        <w:rPr>
          <w:rFonts w:ascii="Arial Narrow" w:hAnsi="Arial Narrow"/>
        </w:rPr>
        <w:t xml:space="preserve">Ostvareni rezultati upućuju na visoku razinu realizacije planiranih aktivnosti i financijskih sredstava, čime je osigurana kontinuirana podrška poljoprivrednicima te daljnji razvoj poljoprivrednog sektora na području Općine </w:t>
      </w:r>
      <w:proofErr w:type="spellStart"/>
      <w:r w:rsidRPr="00675228">
        <w:rPr>
          <w:rFonts w:ascii="Arial Narrow" w:hAnsi="Arial Narrow"/>
        </w:rPr>
        <w:t>Viljevo</w:t>
      </w:r>
      <w:proofErr w:type="spellEnd"/>
      <w:r w:rsidR="00DF502B" w:rsidRPr="00DF502B">
        <w:rPr>
          <w:rFonts w:ascii="Arial Narrow" w:hAnsi="Arial Narrow"/>
        </w:rPr>
        <w:t>.</w:t>
      </w:r>
    </w:p>
    <w:bookmarkEnd w:id="12"/>
    <w:p w14:paraId="2E6DC413" w14:textId="53010126" w:rsidR="00AD0AA8" w:rsidRPr="00213BBE" w:rsidRDefault="008A7937" w:rsidP="00AD0AA8">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Uređenje naselja i stanovanje</w:t>
      </w:r>
    </w:p>
    <w:p w14:paraId="4407D462" w14:textId="7FD46BBF" w:rsidR="00AD0AA8" w:rsidRPr="00213BBE" w:rsidRDefault="00AD0AA8" w:rsidP="00AD0AA8">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8A7937" w:rsidRPr="00213BBE">
        <w:rPr>
          <w:rFonts w:ascii="Arial Narrow" w:hAnsi="Arial Narrow"/>
        </w:rPr>
        <w:t xml:space="preserve">JUO Općine </w:t>
      </w:r>
      <w:proofErr w:type="spellStart"/>
      <w:r w:rsidR="008A7937" w:rsidRPr="00213BBE">
        <w:rPr>
          <w:rFonts w:ascii="Arial Narrow" w:hAnsi="Arial Narrow"/>
        </w:rPr>
        <w:t>Viljevo</w:t>
      </w:r>
      <w:proofErr w:type="spellEnd"/>
    </w:p>
    <w:p w14:paraId="452A6BA2" w14:textId="77777777" w:rsidR="00AD0AA8" w:rsidRPr="00213BBE" w:rsidRDefault="00AD0AA8" w:rsidP="00AD0AA8">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3207DAD4" w14:textId="61F5203D" w:rsidR="00DF7F92" w:rsidRPr="00213BBE" w:rsidRDefault="00AD0AA8" w:rsidP="00DF7F92">
      <w:pPr>
        <w:jc w:val="both"/>
        <w:rPr>
          <w:rFonts w:ascii="Arial Narrow" w:hAnsi="Arial Narrow"/>
          <w:bCs/>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DF7F92" w:rsidRPr="00213BBE">
        <w:rPr>
          <w:rFonts w:ascii="Arial Narrow" w:hAnsi="Arial Narrow"/>
          <w:bCs/>
        </w:rPr>
        <w:t xml:space="preserve">Kako bi se zaustavio proces depopulacije, potrebno je ulagati u poboljšanje i proširenje društvene infrastrukture što uključuje građenje, rekonstruiranje, adaptaciju i opremanje objekata razne namjene </w:t>
      </w:r>
      <w:r w:rsidR="00DF7F92" w:rsidRPr="00213BBE">
        <w:rPr>
          <w:rFonts w:ascii="Arial Narrow" w:hAnsi="Arial Narrow"/>
          <w:bCs/>
        </w:rPr>
        <w:lastRenderedPageBreak/>
        <w:t xml:space="preserve">odnosno za slobodno vrijeme (društveni i vatrogasni domovi, igrališta…). Mjera uključuje i aktivnosti vezane uz rekonstrukciju i prenamjenu objekata u vlasništvu općine koji u trenutnom stanju nisu adekvatni za korištenje. Aktivnosti koje su u provedbi ili planu za ovo mandatno razdoblje se odnose na izgradnju multifunkcionalne zgrade te izradu projektne dokumentacije za ostale infrastrukturne projekte. U naselju </w:t>
      </w:r>
      <w:proofErr w:type="spellStart"/>
      <w:r w:rsidR="00DF7F92" w:rsidRPr="00213BBE">
        <w:rPr>
          <w:rFonts w:ascii="Arial Narrow" w:hAnsi="Arial Narrow"/>
          <w:bCs/>
        </w:rPr>
        <w:t>Viljevo</w:t>
      </w:r>
      <w:proofErr w:type="spellEnd"/>
      <w:r w:rsidR="00DF7F92" w:rsidRPr="00213BBE">
        <w:rPr>
          <w:rFonts w:ascii="Arial Narrow" w:hAnsi="Arial Narrow"/>
          <w:bCs/>
        </w:rPr>
        <w:t xml:space="preserve"> se planira integralni urbanističko-arhitektonski projekt uređenja središta Općine (Faza A - izgradnja vatrogasnog doma, zgrada dovršena osim fasade i uređenja okoliša, Faza B - ambulanta, ljekarna i stomatološka ordinacija - na zgradi nedostaje fasada. Faza C</w:t>
      </w:r>
      <w:r w:rsidR="001341A0" w:rsidRPr="00213BBE">
        <w:rPr>
          <w:rFonts w:ascii="Arial Narrow" w:hAnsi="Arial Narrow"/>
          <w:bCs/>
        </w:rPr>
        <w:t xml:space="preserve"> </w:t>
      </w:r>
      <w:r w:rsidR="00DF7F92" w:rsidRPr="00213BBE">
        <w:rPr>
          <w:rFonts w:ascii="Arial Narrow" w:hAnsi="Arial Narrow"/>
          <w:bCs/>
        </w:rPr>
        <w:t xml:space="preserve">- početak gradnje u 2023., prostori općinske uprave, poslovni prostori i dvije stambene jedinice. ) u okviru kojeg će se izgraditi prostori za općinsku upravu, središnje mjesto okupljanja stanovnika te infrastruktura za organiziranje kulturnih i drugih događaja. </w:t>
      </w:r>
    </w:p>
    <w:p w14:paraId="54213129" w14:textId="77777777" w:rsidR="00DF7F92" w:rsidRPr="00213BBE" w:rsidRDefault="00DF7F92" w:rsidP="00DF7F92">
      <w:pPr>
        <w:jc w:val="both"/>
        <w:rPr>
          <w:rFonts w:ascii="Arial Narrow" w:hAnsi="Arial Narrow"/>
          <w:bCs/>
        </w:rPr>
      </w:pPr>
      <w:r w:rsidRPr="00213BBE">
        <w:rPr>
          <w:rFonts w:ascii="Arial Narrow" w:hAnsi="Arial Narrow"/>
          <w:bCs/>
        </w:rPr>
        <w:t xml:space="preserve">Nadalje kontinuirano će se provoditi aktivnosti uređenja javnih zelenih površina – predstavlja dugoročni prioritet intervencije, kao i uređenja starih kuća u naseljima – Općina će inicirati program energetske obnove kuća u kojima se stanuje. Kuće koje su zapuštene i u kojima se ne stanuje, općinska uprava će sustavno preuzimati, obnavljati i nuditi mladim bračnim parovima koji se žele nastaniti na području Općine. </w:t>
      </w:r>
    </w:p>
    <w:p w14:paraId="62922ADC" w14:textId="50527A1D" w:rsidR="00DF7F92" w:rsidRPr="00213BBE" w:rsidRDefault="00DF7F92" w:rsidP="00DF7F92">
      <w:pPr>
        <w:jc w:val="both"/>
        <w:rPr>
          <w:rFonts w:ascii="Arial Narrow" w:hAnsi="Arial Narrow"/>
          <w:bCs/>
        </w:rPr>
      </w:pPr>
      <w:r w:rsidRPr="00213BBE">
        <w:rPr>
          <w:rFonts w:ascii="Arial Narrow" w:hAnsi="Arial Narrow"/>
          <w:bCs/>
        </w:rPr>
        <w:t xml:space="preserve">Izgradnja novog društvenog doma ima cilj uspostavljanja infrastrukturnih uvjeta za razvoj kulturnih djelatnosti i organizaciju događaja, festivala i proslava. Višenamjenski društveni dom bi bila glavna infrastrukturna investicija za unapređenje uvjeta života u naselju Ivanovo, razvoj kulturnih i kreativnih djelatnosti, razvoj ugostiteljskih i trgovačkih djelatnosti. Rekonstrukcija društvenog doma u naselju </w:t>
      </w:r>
      <w:proofErr w:type="spellStart"/>
      <w:r w:rsidRPr="00213BBE">
        <w:rPr>
          <w:rFonts w:ascii="Arial Narrow" w:hAnsi="Arial Narrow"/>
          <w:bCs/>
        </w:rPr>
        <w:t>Kapelna</w:t>
      </w:r>
      <w:proofErr w:type="spellEnd"/>
      <w:r w:rsidRPr="00213BBE">
        <w:rPr>
          <w:rFonts w:ascii="Arial Narrow" w:hAnsi="Arial Narrow"/>
          <w:bCs/>
        </w:rPr>
        <w:t xml:space="preserve"> ima cilj uspostavljanja infrastrukturnih uvjeta za razvoj kulturnih djelatnosti i organizaciju događaja, festivala i proslava. Višenamjenski društveni dom bi bila glavna infrastrukturna investicija za unapređenje uvjeta života u naselju </w:t>
      </w:r>
      <w:proofErr w:type="spellStart"/>
      <w:r w:rsidRPr="00213BBE">
        <w:rPr>
          <w:rFonts w:ascii="Arial Narrow" w:hAnsi="Arial Narrow"/>
          <w:bCs/>
        </w:rPr>
        <w:t>Kapelna</w:t>
      </w:r>
      <w:proofErr w:type="spellEnd"/>
      <w:r w:rsidRPr="00213BBE">
        <w:rPr>
          <w:rFonts w:ascii="Arial Narrow" w:hAnsi="Arial Narrow"/>
          <w:bCs/>
        </w:rPr>
        <w:t>, razvoj kulturnih i kreativnih djelatnosti, razvoj ugostiteljskih i trgovačkih</w:t>
      </w:r>
      <w:r w:rsidR="0077185D" w:rsidRPr="00213BBE">
        <w:rPr>
          <w:rFonts w:ascii="Arial Narrow" w:hAnsi="Arial Narrow"/>
          <w:bCs/>
        </w:rPr>
        <w:t xml:space="preserve"> </w:t>
      </w:r>
      <w:r w:rsidRPr="00213BBE">
        <w:rPr>
          <w:rFonts w:ascii="Arial Narrow" w:hAnsi="Arial Narrow"/>
          <w:bCs/>
        </w:rPr>
        <w:t>djelatnosti. Rekonstrukcija doma je dovršena u 2022. godini</w:t>
      </w:r>
      <w:r w:rsidR="00675228">
        <w:rPr>
          <w:rFonts w:ascii="Arial Narrow" w:hAnsi="Arial Narrow"/>
          <w:bCs/>
        </w:rPr>
        <w:t>.</w:t>
      </w:r>
    </w:p>
    <w:p w14:paraId="710EF2A8" w14:textId="77777777" w:rsidR="00DF7F92" w:rsidRPr="00213BBE" w:rsidRDefault="00DF7F92" w:rsidP="00DF7F92">
      <w:pPr>
        <w:jc w:val="both"/>
        <w:rPr>
          <w:rFonts w:ascii="Arial Narrow" w:hAnsi="Arial Narrow"/>
          <w:bCs/>
        </w:rPr>
      </w:pPr>
      <w:r w:rsidRPr="00213BBE">
        <w:rPr>
          <w:rFonts w:ascii="Arial Narrow" w:hAnsi="Arial Narrow"/>
          <w:bCs/>
        </w:rPr>
        <w:t xml:space="preserve">Izgradnja višenamjenske dvorane u sklopu projekta izgradnje središta Općine ima cilj uspostavljanja infrastrukturnih uvjeta za razvoj kulturnih djelatnosti i organizaciju događaja, festivala i proslava (u okviru izgradnje novog općinskog središta ili u nekoj od napuštenih kuća). Višenamjenska dvorana bi bila glavna infrastrukturna investicija za unapređenje uvjeta života u Općini, razvoj kulturnih i kreativnih djelatnosti, razvoj ugostiteljskih djelatnosti. </w:t>
      </w:r>
    </w:p>
    <w:p w14:paraId="0770046A" w14:textId="0DED9476" w:rsidR="00AD0AA8" w:rsidRPr="00213BBE" w:rsidRDefault="00DF7F92" w:rsidP="00DF7F92">
      <w:pPr>
        <w:jc w:val="both"/>
        <w:rPr>
          <w:rFonts w:ascii="Arial Narrow" w:hAnsi="Arial Narrow"/>
          <w:bCs/>
        </w:rPr>
      </w:pPr>
      <w:r w:rsidRPr="00213BBE">
        <w:rPr>
          <w:rFonts w:ascii="Arial Narrow" w:hAnsi="Arial Narrow"/>
          <w:bCs/>
        </w:rPr>
        <w:t xml:space="preserve">Na području sportsko – rekreacijske zone će se pristupiti uređenju i izgradnji sportskih terena za nogomet, košarku, kao i prostorom za </w:t>
      </w:r>
      <w:proofErr w:type="spellStart"/>
      <w:r w:rsidRPr="00213BBE">
        <w:rPr>
          <w:rFonts w:ascii="Arial Narrow" w:hAnsi="Arial Narrow"/>
          <w:bCs/>
        </w:rPr>
        <w:t>cageball</w:t>
      </w:r>
      <w:proofErr w:type="spellEnd"/>
      <w:r w:rsidRPr="00213BBE">
        <w:rPr>
          <w:rFonts w:ascii="Arial Narrow" w:hAnsi="Arial Narrow"/>
          <w:bCs/>
        </w:rPr>
        <w:t>, vježbanje na otvorenom i zidu za slobodno penjanje na otvorenome. Na području sportsko – rekreacijske zone će biti izgrađeno i natkriveno gledalište za 200 – 300 gledatelja. Sukladno projektu planiraju se graditi nove tribine, svlačionice, društvene prostorije i poslovni prostor.</w:t>
      </w:r>
    </w:p>
    <w:p w14:paraId="7F1C090F" w14:textId="77777777" w:rsidR="008A7937" w:rsidRDefault="00AD0AA8" w:rsidP="008A7937">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2FFCF26F" w14:textId="0CEB873C" w:rsidR="00675228" w:rsidRPr="00675228" w:rsidRDefault="00675228" w:rsidP="00675228">
      <w:pPr>
        <w:jc w:val="both"/>
        <w:rPr>
          <w:rFonts w:ascii="Arial Narrow" w:hAnsi="Arial Narrow"/>
        </w:rPr>
      </w:pPr>
      <w:r w:rsidRPr="00675228">
        <w:rPr>
          <w:rFonts w:ascii="Arial Narrow" w:hAnsi="Arial Narrow"/>
        </w:rPr>
        <w:t xml:space="preserve">U okviru mjere Uređenje naselja i stanovanje, Općina </w:t>
      </w:r>
      <w:proofErr w:type="spellStart"/>
      <w:r w:rsidRPr="00675228">
        <w:rPr>
          <w:rFonts w:ascii="Arial Narrow" w:hAnsi="Arial Narrow"/>
        </w:rPr>
        <w:t>Viljevo</w:t>
      </w:r>
      <w:proofErr w:type="spellEnd"/>
      <w:r w:rsidRPr="00675228">
        <w:rPr>
          <w:rFonts w:ascii="Arial Narrow" w:hAnsi="Arial Narrow"/>
        </w:rPr>
        <w:t xml:space="preserve"> tijekom 2025. godine provodila je niz aktivnosti i kapitalnih projekata usmjerenih na unapređenje komunalne i društvene infrastrukture te uređenje prostora naselja. Ova mjera obuhvaća ulaganja u razvoj javnih sadržaja, uređenje naselja, nabavu i uređenje nekretnina te razvoj infrastrukture koja doprinosi kvaliteti života stanovništva.</w:t>
      </w:r>
    </w:p>
    <w:p w14:paraId="4FF3A53D" w14:textId="42AFAE09" w:rsidR="00675228" w:rsidRPr="00675228" w:rsidRDefault="00675228" w:rsidP="00675228">
      <w:pPr>
        <w:jc w:val="both"/>
        <w:rPr>
          <w:rFonts w:ascii="Arial Narrow" w:hAnsi="Arial Narrow"/>
        </w:rPr>
      </w:pPr>
      <w:r w:rsidRPr="00675228">
        <w:rPr>
          <w:rFonts w:ascii="Arial Narrow" w:hAnsi="Arial Narrow"/>
        </w:rPr>
        <w:t xml:space="preserve">Za provedbu mjere u izvještajnom razdoblju planirana su sredstva u iznosu od 986.628,75 EUR, dok je realizirano 899.170,02 EUR, što predstavlja visoku razinu izvršenja planiranih aktivnosti. Provedene aktivnosti uključivale su ulaganja u opremanje objekata u vlasništvu Općine, provedbu radova uklanjanja i pripreme prostora u središtu naselja, kupnju građevinskog zemljišta te realizaciju više projekata vezanih uz uređenje i razvoj centra Općine </w:t>
      </w:r>
      <w:proofErr w:type="spellStart"/>
      <w:r w:rsidRPr="00675228">
        <w:rPr>
          <w:rFonts w:ascii="Arial Narrow" w:hAnsi="Arial Narrow"/>
        </w:rPr>
        <w:t>Viljevo</w:t>
      </w:r>
      <w:proofErr w:type="spellEnd"/>
      <w:r w:rsidRPr="00675228">
        <w:rPr>
          <w:rFonts w:ascii="Arial Narrow" w:hAnsi="Arial Narrow"/>
        </w:rPr>
        <w:t>.</w:t>
      </w:r>
    </w:p>
    <w:p w14:paraId="795CD357" w14:textId="68B473AC" w:rsidR="00675228" w:rsidRPr="00675228" w:rsidRDefault="00675228" w:rsidP="00675228">
      <w:pPr>
        <w:jc w:val="both"/>
        <w:rPr>
          <w:rFonts w:ascii="Arial Narrow" w:hAnsi="Arial Narrow"/>
        </w:rPr>
      </w:pPr>
      <w:r w:rsidRPr="00675228">
        <w:rPr>
          <w:rFonts w:ascii="Arial Narrow" w:hAnsi="Arial Narrow"/>
        </w:rPr>
        <w:t xml:space="preserve">U okviru ove mjere provodili su se i projekti izgradnje i uređenja javnih sadržaja, među kojima se ističu aktivnosti vezane uz razvoj Športsko-rekreacijskog centra </w:t>
      </w:r>
      <w:proofErr w:type="spellStart"/>
      <w:r w:rsidRPr="00675228">
        <w:rPr>
          <w:rFonts w:ascii="Arial Narrow" w:hAnsi="Arial Narrow"/>
        </w:rPr>
        <w:t>Viljevo</w:t>
      </w:r>
      <w:proofErr w:type="spellEnd"/>
      <w:r w:rsidRPr="00675228">
        <w:rPr>
          <w:rFonts w:ascii="Arial Narrow" w:hAnsi="Arial Narrow"/>
        </w:rPr>
        <w:t>, izgradnju i uređenje središta Općine kroz više faza te ulaganja u dječja igrališta i javne površine. Tako je u izvještajnom razdoblju evidentirano 28 parkirnih mjesta, dok je za potrebe razvoja prostora Općine kupljeno 970 m² zemljišta. Također su provedene aktivnosti uređenja javnih površina, uključujući uklanjanje dotrajalih elemenata u prostoru te pripremu lokacija za daljnje infrastrukturne zahvate.</w:t>
      </w:r>
    </w:p>
    <w:p w14:paraId="0D49E1D9" w14:textId="6DC6769B" w:rsidR="00675228" w:rsidRPr="00675228" w:rsidRDefault="00675228" w:rsidP="00675228">
      <w:pPr>
        <w:jc w:val="both"/>
        <w:rPr>
          <w:rFonts w:ascii="Arial Narrow" w:hAnsi="Arial Narrow"/>
        </w:rPr>
      </w:pPr>
      <w:r w:rsidRPr="00675228">
        <w:rPr>
          <w:rFonts w:ascii="Arial Narrow" w:hAnsi="Arial Narrow"/>
        </w:rPr>
        <w:lastRenderedPageBreak/>
        <w:t xml:space="preserve">U okviru sportske infrastrukture evidentirani su i korisnici ŠRC-a </w:t>
      </w:r>
      <w:proofErr w:type="spellStart"/>
      <w:r w:rsidRPr="00675228">
        <w:rPr>
          <w:rFonts w:ascii="Arial Narrow" w:hAnsi="Arial Narrow"/>
        </w:rPr>
        <w:t>Viljevo</w:t>
      </w:r>
      <w:proofErr w:type="spellEnd"/>
      <w:r w:rsidRPr="00675228">
        <w:rPr>
          <w:rFonts w:ascii="Arial Narrow" w:hAnsi="Arial Narrow"/>
        </w:rPr>
        <w:t xml:space="preserve">, a riječ je o dvije sportske organizacije – Školi nogometa i Športsko nogometnom klubu </w:t>
      </w:r>
      <w:proofErr w:type="spellStart"/>
      <w:r w:rsidRPr="00675228">
        <w:rPr>
          <w:rFonts w:ascii="Arial Narrow" w:hAnsi="Arial Narrow"/>
        </w:rPr>
        <w:t>Viljevo</w:t>
      </w:r>
      <w:proofErr w:type="spellEnd"/>
      <w:r w:rsidRPr="00675228">
        <w:rPr>
          <w:rFonts w:ascii="Arial Narrow" w:hAnsi="Arial Narrow"/>
        </w:rPr>
        <w:t>, koje koriste postojeću infrastrukturu za provedbu svojih aktivnosti.</w:t>
      </w:r>
    </w:p>
    <w:p w14:paraId="7C547D9B" w14:textId="666A0916" w:rsidR="00675228" w:rsidRPr="00213BBE" w:rsidRDefault="00675228" w:rsidP="00675228">
      <w:pPr>
        <w:jc w:val="both"/>
        <w:rPr>
          <w:rFonts w:ascii="Arial Narrow" w:hAnsi="Arial Narrow"/>
        </w:rPr>
      </w:pPr>
      <w:r w:rsidRPr="00675228">
        <w:rPr>
          <w:rFonts w:ascii="Arial Narrow" w:hAnsi="Arial Narrow"/>
        </w:rPr>
        <w:t xml:space="preserve">Provedba ove mjere doprinosi sustavnom uređenju naselja, razvoju javne infrastrukture te stvaranju kvalitetnijeg i funkcionalnijeg prostora za život stanovnika Općine </w:t>
      </w:r>
      <w:proofErr w:type="spellStart"/>
      <w:r w:rsidRPr="00675228">
        <w:rPr>
          <w:rFonts w:ascii="Arial Narrow" w:hAnsi="Arial Narrow"/>
        </w:rPr>
        <w:t>Viljevo</w:t>
      </w:r>
      <w:proofErr w:type="spellEnd"/>
      <w:r w:rsidRPr="00675228">
        <w:rPr>
          <w:rFonts w:ascii="Arial Narrow" w:hAnsi="Arial Narrow"/>
        </w:rPr>
        <w:t>. Rezultati ostvareni tijekom 2025. godine potvrđuju kontinuirano ulaganje u razvoj prostora i infrastrukture kao važnog preduvjeta daljnjeg društvenog i gospodarskog razvoja Općine.</w:t>
      </w:r>
    </w:p>
    <w:p w14:paraId="7E67C45D" w14:textId="5AB838A7" w:rsidR="00CE5C79" w:rsidRPr="00213BBE" w:rsidRDefault="008A7937"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Odgoj i obrazovanje, primarna zdravstvena zaštita, kultura, tjelesna kultura i sport</w:t>
      </w:r>
      <w:r w:rsidR="00CE5C79" w:rsidRPr="00213BBE">
        <w:rPr>
          <w:rFonts w:ascii="Arial Narrow" w:hAnsi="Arial Narrow"/>
          <w:b/>
          <w:bCs/>
          <w:u w:val="single"/>
        </w:rPr>
        <w:t xml:space="preserve"> </w:t>
      </w:r>
    </w:p>
    <w:p w14:paraId="6DE51260" w14:textId="31B92533"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143572" w:rsidRPr="00213BBE">
        <w:rPr>
          <w:rFonts w:ascii="Arial Narrow" w:hAnsi="Arial Narrow"/>
        </w:rPr>
        <w:t xml:space="preserve">JUO Općine </w:t>
      </w:r>
      <w:proofErr w:type="spellStart"/>
      <w:r w:rsidR="00143572" w:rsidRPr="00213BBE">
        <w:rPr>
          <w:rFonts w:ascii="Arial Narrow" w:hAnsi="Arial Narrow"/>
        </w:rPr>
        <w:t>Viljevo</w:t>
      </w:r>
      <w:proofErr w:type="spellEnd"/>
      <w:r w:rsidRPr="00213BBE">
        <w:rPr>
          <w:rFonts w:ascii="Arial Narrow" w:hAnsi="Arial Narrow"/>
        </w:rPr>
        <w:t xml:space="preserve"> </w:t>
      </w:r>
    </w:p>
    <w:p w14:paraId="7E40D7C2" w14:textId="777777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49671F47" w14:textId="77777777" w:rsidR="008A7937" w:rsidRPr="00213BBE" w:rsidRDefault="00CE5C79" w:rsidP="008A7937">
      <w:pPr>
        <w:jc w:val="both"/>
        <w:rPr>
          <w:rFonts w:ascii="Arial Narrow" w:hAnsi="Arial Narrow"/>
          <w:bCs/>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8A7937" w:rsidRPr="00213BBE">
        <w:rPr>
          <w:rFonts w:ascii="Arial Narrow" w:hAnsi="Arial Narrow"/>
          <w:bCs/>
        </w:rPr>
        <w:t>Okosnicu strateškog okvira čini povezanost ciljeva koji se odnose na razvoj lokalnog gospodarstva, povećanu kvalitetu života i očuvanu prirodu s razvijenom društvenom infrastrukturom i lokalnim uslugama. Razvoj društvene infrastrukture i lokalnih usluga temelji se na razvoju obrazovanja i odgojno-obrazovne infrastrukture, razvoju multi-funkcionalnih društvenih usluga radi zadržavanja mladih obitelji i poticanju nataliteta te poboljšanju javnih usluga. Isto tako, provedba mjere će doprinijeti stvaranju osnovnih preduvjeta za ostanak mladih obitelji te potencijalno naseljavanje novih stanovnika u Općini.</w:t>
      </w:r>
      <w:r w:rsidR="008A7937" w:rsidRPr="00213BBE">
        <w:rPr>
          <w:rFonts w:ascii="Arial Narrow" w:hAnsi="Arial Narrow"/>
        </w:rPr>
        <w:t xml:space="preserve"> </w:t>
      </w:r>
      <w:r w:rsidR="008A7937" w:rsidRPr="00213BBE">
        <w:rPr>
          <w:rFonts w:ascii="Arial Narrow" w:hAnsi="Arial Narrow"/>
          <w:bCs/>
        </w:rPr>
        <w:t>Ulaganje u odgoj i obrazovanje je mjera koja obuhvaća sufinanciranje osnovne djelatnosti osnovnoškolskog obrazovanja, razne naknade za prehranu, knjige i ostalo. Ovom mjerom se doprinosi  Strategiji obrazovanja, znanosti i tehnologije odnosno unaprjeđenju razvojnih potencijala odgojno-obrazovnih ustanova, kao i razvoju cjelovitog sustava podrške učenicima. Aktivnosti za poticanje kulturnih aktivnosti su usmjerene na temeljnu značajnu povijesnu i kulturnu baštinu odnosno usmjerene se ka skrbi o zaštiti kulturnih dobara i očuvanju tradicije i običaja. Aktivnost koja se odnosi na unaprjeđenje uvjeta za sport i rekreaciju građana, mladih i djece, kroz poticanje</w:t>
      </w:r>
      <w:r w:rsidR="008A7937" w:rsidRPr="00213BBE">
        <w:rPr>
          <w:rFonts w:ascii="Arial Narrow" w:hAnsi="Arial Narrow"/>
        </w:rPr>
        <w:t xml:space="preserve"> </w:t>
      </w:r>
      <w:r w:rsidR="008A7937" w:rsidRPr="00213BBE">
        <w:rPr>
          <w:rFonts w:ascii="Arial Narrow" w:hAnsi="Arial Narrow"/>
          <w:bCs/>
        </w:rPr>
        <w:t>sportskih klubova ili udruga.</w:t>
      </w:r>
    </w:p>
    <w:p w14:paraId="55F3030E" w14:textId="13E2A558" w:rsidR="008A7937" w:rsidRPr="00213BBE" w:rsidRDefault="008A7937" w:rsidP="008A7937">
      <w:pPr>
        <w:jc w:val="both"/>
        <w:rPr>
          <w:rFonts w:ascii="Arial Narrow" w:hAnsi="Arial Narrow"/>
          <w:bCs/>
        </w:rPr>
      </w:pPr>
      <w:r w:rsidRPr="00213BBE">
        <w:rPr>
          <w:rFonts w:ascii="Arial Narrow" w:hAnsi="Arial Narrow"/>
          <w:bCs/>
        </w:rPr>
        <w:t xml:space="preserve">Na području sportsko – rekreacijske zone će se pristupiti izgradnji građevine sportsko-rekreacijske namjene – svlačionice i prostorije nogometnog kluba i multifunkcionalnog igrališta čime će se dugoročno poboljšati razina i povećati broj  obujam sportskih aktivnosti na području cijele Općine </w:t>
      </w:r>
      <w:proofErr w:type="spellStart"/>
      <w:r w:rsidRPr="00213BBE">
        <w:rPr>
          <w:rFonts w:ascii="Arial Narrow" w:hAnsi="Arial Narrow"/>
          <w:bCs/>
        </w:rPr>
        <w:t>Viljevo</w:t>
      </w:r>
      <w:proofErr w:type="spellEnd"/>
      <w:r w:rsidRPr="00213BBE">
        <w:rPr>
          <w:rFonts w:ascii="Arial Narrow" w:hAnsi="Arial Narrow"/>
          <w:bCs/>
        </w:rPr>
        <w:t xml:space="preserve">. Građevina sportsko-rekreacijske namjene sadrži svlačionice i prostorije nogometnog kluba s natkrivenim tribinama i multifunkcionalno igralište za mali nogomet, rukomet i tenis.  </w:t>
      </w:r>
    </w:p>
    <w:p w14:paraId="6683E5B1" w14:textId="78EDEAFF" w:rsidR="00BF2BBA" w:rsidRPr="00213BBE" w:rsidRDefault="008A7937" w:rsidP="008A7937">
      <w:pPr>
        <w:jc w:val="both"/>
        <w:rPr>
          <w:rFonts w:ascii="Arial Narrow" w:hAnsi="Arial Narrow"/>
          <w:bCs/>
        </w:rPr>
      </w:pPr>
      <w:r w:rsidRPr="00213BBE">
        <w:rPr>
          <w:rFonts w:ascii="Arial Narrow" w:hAnsi="Arial Narrow"/>
          <w:bCs/>
        </w:rPr>
        <w:t xml:space="preserve">Rekonstrukcijom </w:t>
      </w:r>
      <w:proofErr w:type="spellStart"/>
      <w:r w:rsidRPr="00213BBE">
        <w:rPr>
          <w:rFonts w:ascii="Arial Narrow" w:hAnsi="Arial Narrow"/>
          <w:bCs/>
        </w:rPr>
        <w:t>viljevačke</w:t>
      </w:r>
      <w:proofErr w:type="spellEnd"/>
      <w:r w:rsidRPr="00213BBE">
        <w:rPr>
          <w:rFonts w:ascii="Arial Narrow" w:hAnsi="Arial Narrow"/>
          <w:bCs/>
        </w:rPr>
        <w:t xml:space="preserve"> tradicijske kuće doprinosimo obnovi, zaštiti i promociji kulturne baštine obnovom tradicionalnog domaćinstva i njena promocija. Općina će putem projekta približiti mještanima i posjetiteljima kulturnu baštinu područja, te utjecati na razvoj lokalnog gospodarstva i turizma. Posjetitelj će informacije o cjelokupnom području naći na jednom mjestu. Iskorištavanje potencijala kulturne baštine za održivi gospodarski razvoj, vezan uz održivi turizam – doprinos povećanju broja posjetitelja Općine. Veći broj posjetitelja posljedično znači pozitivan utjecaj na stanje gospodarstva na programskom području.</w:t>
      </w:r>
    </w:p>
    <w:p w14:paraId="5C423D4D" w14:textId="7325ED86" w:rsidR="00EA6F55" w:rsidRPr="00213BBE" w:rsidRDefault="00CE5C79" w:rsidP="00CE5C79">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04EF0770" w14:textId="45E37E97" w:rsidR="00675228" w:rsidRPr="00675228" w:rsidRDefault="00675228" w:rsidP="00675228">
      <w:pPr>
        <w:jc w:val="both"/>
        <w:rPr>
          <w:rFonts w:ascii="Arial Narrow" w:hAnsi="Arial Narrow"/>
        </w:rPr>
      </w:pPr>
      <w:r w:rsidRPr="00675228">
        <w:rPr>
          <w:rFonts w:ascii="Arial Narrow" w:hAnsi="Arial Narrow"/>
        </w:rPr>
        <w:t xml:space="preserve">U okviru mjere Odgoj i obrazovanje, primarna zdravstvena zaštita, kultura, tjelesna kultura i sport, Općina </w:t>
      </w:r>
      <w:proofErr w:type="spellStart"/>
      <w:r w:rsidRPr="00675228">
        <w:rPr>
          <w:rFonts w:ascii="Arial Narrow" w:hAnsi="Arial Narrow"/>
        </w:rPr>
        <w:t>Viljevo</w:t>
      </w:r>
      <w:proofErr w:type="spellEnd"/>
      <w:r w:rsidRPr="00675228">
        <w:rPr>
          <w:rFonts w:ascii="Arial Narrow" w:hAnsi="Arial Narrow"/>
        </w:rPr>
        <w:t xml:space="preserve"> tijekom 2025. godine provodila je aktivnosti usmjerene na unapređenje društvenih djelatnosti te osiguravanje dostupnosti obrazovnih, kulturnih i sportskih sadržaja stanovnicima Općine. Ova mjera obuhvaća potporu obrazovanju, razvoj kulturnih aktivnosti, poticanje sporta i rada udruga te potporu organizacijama civilnog društva koje doprinose društvenom životu lokalne zajednice.</w:t>
      </w:r>
    </w:p>
    <w:p w14:paraId="63A46379" w14:textId="4FCEA6D8" w:rsidR="00675228" w:rsidRPr="00675228" w:rsidRDefault="00675228" w:rsidP="00675228">
      <w:pPr>
        <w:jc w:val="both"/>
        <w:rPr>
          <w:rFonts w:ascii="Arial Narrow" w:hAnsi="Arial Narrow"/>
        </w:rPr>
      </w:pPr>
      <w:r w:rsidRPr="00675228">
        <w:rPr>
          <w:rFonts w:ascii="Arial Narrow" w:hAnsi="Arial Narrow"/>
        </w:rPr>
        <w:t>Za provedbu ove mjere u izvještajnom razdoblju planirana su sredstva u iznosu od 108.200,00 EUR, dok je realizirano 107.897,20 EUR, što ukazuje na vrlo visoku razinu izvršenja planiranih aktivnosti i gotovo potpunu realizaciju proračunskih sredstava.</w:t>
      </w:r>
    </w:p>
    <w:p w14:paraId="09D6743C" w14:textId="1F4FB48F" w:rsidR="00675228" w:rsidRPr="00675228" w:rsidRDefault="00675228" w:rsidP="00675228">
      <w:pPr>
        <w:jc w:val="both"/>
        <w:rPr>
          <w:rFonts w:ascii="Arial Narrow" w:hAnsi="Arial Narrow"/>
        </w:rPr>
      </w:pPr>
      <w:r w:rsidRPr="00675228">
        <w:rPr>
          <w:rFonts w:ascii="Arial Narrow" w:hAnsi="Arial Narrow"/>
        </w:rPr>
        <w:t xml:space="preserve">U području obrazovanja Općina je nastavila pružati potporu učenicima s područja Općine, pri čemu je evidentirano ukupno 85 učenika s područja Općine </w:t>
      </w:r>
      <w:proofErr w:type="spellStart"/>
      <w:r w:rsidRPr="00675228">
        <w:rPr>
          <w:rFonts w:ascii="Arial Narrow" w:hAnsi="Arial Narrow"/>
        </w:rPr>
        <w:t>Viljevo</w:t>
      </w:r>
      <w:proofErr w:type="spellEnd"/>
      <w:r w:rsidRPr="00675228">
        <w:rPr>
          <w:rFonts w:ascii="Arial Narrow" w:hAnsi="Arial Narrow"/>
        </w:rPr>
        <w:t>. Istodobno su se provodile aktivnosti potpore radu obrazovnih institucija i stvaranja uvjeta za kvalitetno obrazovanje djece i mladih.</w:t>
      </w:r>
    </w:p>
    <w:p w14:paraId="4454C3D1" w14:textId="7365B14C" w:rsidR="00675228" w:rsidRPr="00675228" w:rsidRDefault="00675228" w:rsidP="00675228">
      <w:pPr>
        <w:jc w:val="both"/>
        <w:rPr>
          <w:rFonts w:ascii="Arial Narrow" w:hAnsi="Arial Narrow"/>
        </w:rPr>
      </w:pPr>
      <w:r w:rsidRPr="00675228">
        <w:rPr>
          <w:rFonts w:ascii="Arial Narrow" w:hAnsi="Arial Narrow"/>
        </w:rPr>
        <w:lastRenderedPageBreak/>
        <w:t>U području kulture tijekom 2025. godine organizirane su četiri kulturne manifestacije – „Od konoplje do lana vreća tkana“, „8. Moto susreti“, „</w:t>
      </w:r>
      <w:proofErr w:type="spellStart"/>
      <w:r w:rsidRPr="00675228">
        <w:rPr>
          <w:rFonts w:ascii="Arial Narrow" w:hAnsi="Arial Narrow"/>
        </w:rPr>
        <w:t>Čobanijada</w:t>
      </w:r>
      <w:proofErr w:type="spellEnd"/>
      <w:r w:rsidRPr="00675228">
        <w:rPr>
          <w:rFonts w:ascii="Arial Narrow" w:hAnsi="Arial Narrow"/>
        </w:rPr>
        <w:t xml:space="preserve">“ te „34. obljetnica oslobođenja </w:t>
      </w:r>
      <w:proofErr w:type="spellStart"/>
      <w:r w:rsidRPr="00675228">
        <w:rPr>
          <w:rFonts w:ascii="Arial Narrow" w:hAnsi="Arial Narrow"/>
        </w:rPr>
        <w:t>Viljevačke</w:t>
      </w:r>
      <w:proofErr w:type="spellEnd"/>
      <w:r w:rsidRPr="00675228">
        <w:rPr>
          <w:rFonts w:ascii="Arial Narrow" w:hAnsi="Arial Narrow"/>
        </w:rPr>
        <w:t xml:space="preserve"> karaule“, ukupne vrijednosti 18.418,11 EUR, čime se doprinosi očuvanju tradicije, kulturnog identiteta i društvenog života lokalne zajednice.</w:t>
      </w:r>
    </w:p>
    <w:p w14:paraId="3EDCF03C" w14:textId="36C9B65C" w:rsidR="00675228" w:rsidRPr="00675228" w:rsidRDefault="00675228" w:rsidP="00675228">
      <w:pPr>
        <w:jc w:val="both"/>
        <w:rPr>
          <w:rFonts w:ascii="Arial Narrow" w:hAnsi="Arial Narrow"/>
        </w:rPr>
      </w:pPr>
      <w:r w:rsidRPr="00675228">
        <w:rPr>
          <w:rFonts w:ascii="Arial Narrow" w:hAnsi="Arial Narrow"/>
        </w:rPr>
        <w:t xml:space="preserve">Općina je također nastavila pružati financijsku potporu radu sportskih klubova i udruga, pri čemu je 8 sportskih i drugih udruga ostvarilo subvenciju za provedbu svojih programa putem javnog poziva za sufinanciranje programa udruga. U području sportske infrastrukture evidentirana su i dva korisnika Športsko-rekreacijskog centra </w:t>
      </w:r>
      <w:proofErr w:type="spellStart"/>
      <w:r w:rsidRPr="00675228">
        <w:rPr>
          <w:rFonts w:ascii="Arial Narrow" w:hAnsi="Arial Narrow"/>
        </w:rPr>
        <w:t>Viljevo</w:t>
      </w:r>
      <w:proofErr w:type="spellEnd"/>
      <w:r w:rsidRPr="00675228">
        <w:rPr>
          <w:rFonts w:ascii="Arial Narrow" w:hAnsi="Arial Narrow"/>
        </w:rPr>
        <w:t xml:space="preserve">, odnosno Škola nogometa i Športsko nogometni klub </w:t>
      </w:r>
      <w:proofErr w:type="spellStart"/>
      <w:r w:rsidRPr="00675228">
        <w:rPr>
          <w:rFonts w:ascii="Arial Narrow" w:hAnsi="Arial Narrow"/>
        </w:rPr>
        <w:t>Viljevo</w:t>
      </w:r>
      <w:proofErr w:type="spellEnd"/>
      <w:r w:rsidRPr="00675228">
        <w:rPr>
          <w:rFonts w:ascii="Arial Narrow" w:hAnsi="Arial Narrow"/>
        </w:rPr>
        <w:t>, koji koriste infrastrukturu centra za provedbu sportskih aktivnosti.</w:t>
      </w:r>
    </w:p>
    <w:p w14:paraId="7F9B0F59" w14:textId="3CF8FB33" w:rsidR="00AD0AA8" w:rsidRPr="00213BBE" w:rsidRDefault="00675228" w:rsidP="00675228">
      <w:pPr>
        <w:jc w:val="both"/>
        <w:rPr>
          <w:rFonts w:ascii="Arial Narrow" w:hAnsi="Arial Narrow"/>
        </w:rPr>
      </w:pPr>
      <w:r w:rsidRPr="00675228">
        <w:rPr>
          <w:rFonts w:ascii="Arial Narrow" w:hAnsi="Arial Narrow"/>
        </w:rPr>
        <w:t xml:space="preserve">Provedbom navedenih aktivnosti Općina </w:t>
      </w:r>
      <w:proofErr w:type="spellStart"/>
      <w:r w:rsidRPr="00675228">
        <w:rPr>
          <w:rFonts w:ascii="Arial Narrow" w:hAnsi="Arial Narrow"/>
        </w:rPr>
        <w:t>Viljevo</w:t>
      </w:r>
      <w:proofErr w:type="spellEnd"/>
      <w:r w:rsidRPr="00675228">
        <w:rPr>
          <w:rFonts w:ascii="Arial Narrow" w:hAnsi="Arial Narrow"/>
        </w:rPr>
        <w:t xml:space="preserve"> doprinosi razvoju društvenog života, poticanju sportskih i kulturnih aktivnosti te unapređenju uvjeta za obrazovanje i kvalitetno provođenje slobodnog vremena djece i mladih, čime se jača društvena kohezija i kvaliteta života stanovnika Općine.</w:t>
      </w:r>
      <w:r w:rsidR="00F668D4" w:rsidRPr="00213BBE">
        <w:rPr>
          <w:rFonts w:ascii="Arial Narrow" w:hAnsi="Arial Narrow"/>
        </w:rPr>
        <w:t>.</w:t>
      </w:r>
    </w:p>
    <w:p w14:paraId="74A360D0" w14:textId="0968ACBA" w:rsidR="00CE5C79" w:rsidRPr="00213BBE" w:rsidRDefault="001A037C"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Briga o djeci</w:t>
      </w:r>
    </w:p>
    <w:p w14:paraId="3AC60C84" w14:textId="1D5CA3AB"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1A037C" w:rsidRPr="00213BBE">
        <w:rPr>
          <w:rFonts w:ascii="Arial Narrow" w:hAnsi="Arial Narrow"/>
        </w:rPr>
        <w:t xml:space="preserve">JUO Općine </w:t>
      </w:r>
      <w:proofErr w:type="spellStart"/>
      <w:r w:rsidR="001A037C" w:rsidRPr="00213BBE">
        <w:rPr>
          <w:rFonts w:ascii="Arial Narrow" w:hAnsi="Arial Narrow"/>
        </w:rPr>
        <w:t>Viljevo</w:t>
      </w:r>
      <w:proofErr w:type="spellEnd"/>
      <w:r w:rsidR="001A037C" w:rsidRPr="00213BBE">
        <w:rPr>
          <w:rFonts w:ascii="Arial Narrow" w:hAnsi="Arial Narrow"/>
        </w:rPr>
        <w:t>/predškolska ustanova</w:t>
      </w:r>
    </w:p>
    <w:p w14:paraId="270A2259" w14:textId="777777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4AD47F9B" w14:textId="113DB92B" w:rsidR="00CE5C79" w:rsidRPr="00213BBE" w:rsidRDefault="00CE5C79" w:rsidP="00CE5C79">
      <w:pPr>
        <w:jc w:val="both"/>
        <w:rPr>
          <w:rFonts w:ascii="Arial Narrow" w:hAnsi="Arial Narrow"/>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1A037C" w:rsidRPr="00213BBE">
        <w:rPr>
          <w:rFonts w:ascii="Arial Narrow" w:hAnsi="Arial Narrow"/>
        </w:rPr>
        <w:t xml:space="preserve">Društvena briga o djeci predškolske dobi dio je posebne društvene brige o djeci kojom se osigurava zadovoljavanje i ostvarivanje zajamčenih prava. Financijska sredstva za zadovoljavanje potreba i interesa građana u području društvene brige o djeci predškolske dobi kada su te potrebe i interesi istodobno potrebe i interesi društva osiguravaju se u proračunu Općine. </w:t>
      </w:r>
      <w:r w:rsidR="001A037C" w:rsidRPr="00213BBE">
        <w:rPr>
          <w:rFonts w:ascii="Arial Narrow" w:hAnsi="Arial Narrow"/>
          <w:bCs/>
        </w:rPr>
        <w:t xml:space="preserve">Razvoj društvene infrastrukture i lokalnih usluga temelji se na razvoju obrazovanja i odgojno-obrazovne infrastrukture, društvenih usluga radi zadržavanja mladih obitelji te poboljšanju javnih usluga. Isto tako, provedba mjere će doprinijeti stvaranju osnovnih preduvjeta za ostanak mladih obitelji te potencijalno naseljavanje novih stanovnika u </w:t>
      </w:r>
      <w:r w:rsidR="00675228">
        <w:rPr>
          <w:rFonts w:ascii="Arial Narrow" w:hAnsi="Arial Narrow"/>
          <w:bCs/>
        </w:rPr>
        <w:t>o</w:t>
      </w:r>
      <w:r w:rsidR="001A037C" w:rsidRPr="00213BBE">
        <w:rPr>
          <w:rFonts w:ascii="Arial Narrow" w:hAnsi="Arial Narrow"/>
          <w:bCs/>
        </w:rPr>
        <w:t xml:space="preserve">pćini </w:t>
      </w:r>
      <w:proofErr w:type="spellStart"/>
      <w:r w:rsidR="001A037C" w:rsidRPr="00213BBE">
        <w:rPr>
          <w:rFonts w:ascii="Arial Narrow" w:hAnsi="Arial Narrow"/>
          <w:bCs/>
        </w:rPr>
        <w:t>Viljevo</w:t>
      </w:r>
      <w:proofErr w:type="spellEnd"/>
      <w:r w:rsidR="001A037C" w:rsidRPr="00213BBE">
        <w:rPr>
          <w:rFonts w:ascii="Arial Narrow" w:hAnsi="Arial Narrow"/>
          <w:bCs/>
        </w:rPr>
        <w:t>.</w:t>
      </w:r>
      <w:r w:rsidR="001A037C" w:rsidRPr="00213BBE">
        <w:rPr>
          <w:rFonts w:ascii="Arial Narrow" w:hAnsi="Arial Narrow"/>
        </w:rPr>
        <w:t xml:space="preserve"> </w:t>
      </w:r>
    </w:p>
    <w:p w14:paraId="55303DE4" w14:textId="25E6AF01" w:rsidR="00CE5C79" w:rsidRPr="00213BBE" w:rsidRDefault="00CE5C79" w:rsidP="00CE5C79">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769664F2" w14:textId="6EBE0061" w:rsidR="00675228" w:rsidRPr="00675228" w:rsidRDefault="00675228" w:rsidP="00675228">
      <w:pPr>
        <w:jc w:val="both"/>
        <w:rPr>
          <w:rFonts w:ascii="Arial Narrow" w:hAnsi="Arial Narrow"/>
        </w:rPr>
      </w:pPr>
      <w:r w:rsidRPr="00675228">
        <w:rPr>
          <w:rFonts w:ascii="Arial Narrow" w:hAnsi="Arial Narrow"/>
        </w:rPr>
        <w:t xml:space="preserve">U okviru mjere Briga o djeci, Općina </w:t>
      </w:r>
      <w:proofErr w:type="spellStart"/>
      <w:r w:rsidRPr="00675228">
        <w:rPr>
          <w:rFonts w:ascii="Arial Narrow" w:hAnsi="Arial Narrow"/>
        </w:rPr>
        <w:t>Viljevo</w:t>
      </w:r>
      <w:proofErr w:type="spellEnd"/>
      <w:r w:rsidRPr="00675228">
        <w:rPr>
          <w:rFonts w:ascii="Arial Narrow" w:hAnsi="Arial Narrow"/>
        </w:rPr>
        <w:t xml:space="preserve"> tijekom 2025. godine provodila je aktivnosti usmjerene na osiguravanje uvjeta za kvalitetan predškolski odgoj i obrazovanje djece s područja Općine. Ova mjera obuhvaća financiranje i potporu sustavu predškolskog odgoja, čime se nastoji osigurati dostupnost ranog i predškolskog odgoja te stvoriti poticajno okruženje za razvoj djece.</w:t>
      </w:r>
    </w:p>
    <w:p w14:paraId="0987C4CA" w14:textId="7550F0D3" w:rsidR="00675228" w:rsidRPr="00675228" w:rsidRDefault="00675228" w:rsidP="00675228">
      <w:pPr>
        <w:jc w:val="both"/>
        <w:rPr>
          <w:rFonts w:ascii="Arial Narrow" w:hAnsi="Arial Narrow"/>
        </w:rPr>
      </w:pPr>
      <w:r w:rsidRPr="00675228">
        <w:rPr>
          <w:rFonts w:ascii="Arial Narrow" w:hAnsi="Arial Narrow"/>
        </w:rPr>
        <w:t>Za provedbu ove mjere u izvještajnom razdoblju planirana su sredstva u iznosu od 115.650,00 EUR, dok je realizirano 113.994,39 EUR, što ukazuje na visoku razinu izvršenja planiranih aktivnosti i gotovo potpunu realizaciju proračunskih sredstava.</w:t>
      </w:r>
    </w:p>
    <w:p w14:paraId="4BF592F6" w14:textId="3D33BA8D" w:rsidR="00675228" w:rsidRPr="00675228" w:rsidRDefault="00675228" w:rsidP="00675228">
      <w:pPr>
        <w:jc w:val="both"/>
        <w:rPr>
          <w:rFonts w:ascii="Arial Narrow" w:hAnsi="Arial Narrow"/>
        </w:rPr>
      </w:pPr>
      <w:r w:rsidRPr="00675228">
        <w:rPr>
          <w:rFonts w:ascii="Arial Narrow" w:hAnsi="Arial Narrow"/>
        </w:rPr>
        <w:t xml:space="preserve">U okviru predškolskog odgoja evidentirano je 11 djece upisane u programe predškolskog odgoja, čime Općina </w:t>
      </w:r>
      <w:proofErr w:type="spellStart"/>
      <w:r w:rsidRPr="00675228">
        <w:rPr>
          <w:rFonts w:ascii="Arial Narrow" w:hAnsi="Arial Narrow"/>
        </w:rPr>
        <w:t>Viljevo</w:t>
      </w:r>
      <w:proofErr w:type="spellEnd"/>
      <w:r w:rsidRPr="00675228">
        <w:rPr>
          <w:rFonts w:ascii="Arial Narrow" w:hAnsi="Arial Narrow"/>
        </w:rPr>
        <w:t xml:space="preserve"> osigurava dostupnost organiziranog predškolskog odgoja za djecu s područja Općine. Provedbom ove mjere Općina doprinosi stvaranju kvalitetnih uvjeta za rani razvoj djece te pruža podršku roditeljima u usklađivanju obiteljskih i radnih obveza.</w:t>
      </w:r>
    </w:p>
    <w:p w14:paraId="19DD0B89" w14:textId="468376ED" w:rsidR="00BA552B" w:rsidRPr="00213BBE" w:rsidRDefault="00675228" w:rsidP="00675228">
      <w:pPr>
        <w:jc w:val="both"/>
        <w:rPr>
          <w:rFonts w:ascii="Arial Narrow" w:hAnsi="Arial Narrow"/>
        </w:rPr>
        <w:sectPr w:rsidR="00BA552B" w:rsidRPr="00213BBE" w:rsidSect="0049371B">
          <w:footerReference w:type="default" r:id="rId9"/>
          <w:footerReference w:type="first" r:id="rId10"/>
          <w:pgSz w:w="11906" w:h="16838"/>
          <w:pgMar w:top="1417" w:right="1417" w:bottom="1417" w:left="1417" w:header="708" w:footer="708" w:gutter="0"/>
          <w:pgNumType w:start="0"/>
          <w:cols w:space="708"/>
          <w:titlePg/>
          <w:docGrid w:linePitch="360"/>
        </w:sectPr>
      </w:pPr>
      <w:r w:rsidRPr="00675228">
        <w:rPr>
          <w:rFonts w:ascii="Arial Narrow" w:hAnsi="Arial Narrow"/>
        </w:rPr>
        <w:t>Aktivnosti vezane uz brigu o djeci predstavljaju važan segment društvene politike Općine te se provode kontinuirano kroz proračunske programe i mjere usmjerene na unapređenje kvalitete života lokalne zajednice.</w:t>
      </w:r>
    </w:p>
    <w:p w14:paraId="0036A87E" w14:textId="55BEB984" w:rsidR="00CE5C79" w:rsidRPr="00213BBE" w:rsidRDefault="00CE5C79"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lastRenderedPageBreak/>
        <w:t xml:space="preserve"> </w:t>
      </w:r>
      <w:r w:rsidR="003F3D03" w:rsidRPr="00213BBE">
        <w:rPr>
          <w:rFonts w:ascii="Arial Narrow" w:hAnsi="Arial Narrow"/>
          <w:b/>
          <w:bCs/>
          <w:u w:val="single"/>
        </w:rPr>
        <w:t>Demografski razvoj</w:t>
      </w:r>
    </w:p>
    <w:p w14:paraId="4BEAA1BF" w14:textId="12D091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3F3D03" w:rsidRPr="00213BBE">
        <w:rPr>
          <w:rFonts w:ascii="Arial Narrow" w:hAnsi="Arial Narrow"/>
        </w:rPr>
        <w:t xml:space="preserve">JUO Općine </w:t>
      </w:r>
      <w:proofErr w:type="spellStart"/>
      <w:r w:rsidR="003F3D03" w:rsidRPr="00213BBE">
        <w:rPr>
          <w:rFonts w:ascii="Arial Narrow" w:hAnsi="Arial Narrow"/>
        </w:rPr>
        <w:t>Viljevo</w:t>
      </w:r>
      <w:proofErr w:type="spellEnd"/>
    </w:p>
    <w:p w14:paraId="00670131" w14:textId="777777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06ABEB80" w14:textId="77777777" w:rsidR="00F35B1C" w:rsidRPr="00213BBE" w:rsidRDefault="00CE5C79" w:rsidP="00F35B1C">
      <w:pPr>
        <w:jc w:val="both"/>
        <w:rPr>
          <w:rFonts w:ascii="Arial Narrow" w:hAnsi="Arial Narrow"/>
          <w:bCs/>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F35B1C" w:rsidRPr="00213BBE">
        <w:rPr>
          <w:rFonts w:ascii="Arial Narrow" w:hAnsi="Arial Narrow"/>
          <w:bCs/>
        </w:rPr>
        <w:t>Na temelju podataka iz prethodno provedenih analiza može se zaključiti kako je neophodno planiranje ciljanih i efikasnih  mjera koje bi olakšale ostanak mještana na području Općine.</w:t>
      </w:r>
    </w:p>
    <w:p w14:paraId="0C76512A" w14:textId="0A5D5B98" w:rsidR="00F35B1C" w:rsidRPr="00213BBE" w:rsidRDefault="00F35B1C" w:rsidP="00F35B1C">
      <w:pPr>
        <w:jc w:val="both"/>
        <w:rPr>
          <w:rFonts w:ascii="Arial Narrow" w:hAnsi="Arial Narrow"/>
          <w:bCs/>
        </w:rPr>
      </w:pPr>
      <w:r w:rsidRPr="00213BBE">
        <w:rPr>
          <w:rFonts w:ascii="Arial Narrow" w:hAnsi="Arial Narrow"/>
          <w:bCs/>
        </w:rPr>
        <w:t xml:space="preserve">Kako bi se osigurali uvjeti za ostanak te eventualni povratak osoba koje su se iselile u prethodnom razdoblju osim rada na gospodarskom razvitku Općine, u proračunu je planirano donošenje demografskih populacijskih mjera. U svrhu demografskog razvoja na području Općine </w:t>
      </w:r>
      <w:proofErr w:type="spellStart"/>
      <w:r w:rsidRPr="00213BBE">
        <w:rPr>
          <w:rFonts w:ascii="Arial Narrow" w:hAnsi="Arial Narrow"/>
          <w:bCs/>
        </w:rPr>
        <w:t>Viljevo</w:t>
      </w:r>
      <w:proofErr w:type="spellEnd"/>
      <w:r w:rsidRPr="00213BBE">
        <w:rPr>
          <w:rFonts w:ascii="Arial Narrow" w:hAnsi="Arial Narrow"/>
          <w:bCs/>
        </w:rPr>
        <w:t xml:space="preserve"> planirana sredstva </w:t>
      </w:r>
      <w:r w:rsidR="00BF2BBA" w:rsidRPr="00213BBE">
        <w:rPr>
          <w:rFonts w:ascii="Arial Narrow" w:hAnsi="Arial Narrow"/>
          <w:bCs/>
        </w:rPr>
        <w:t>utrošena su</w:t>
      </w:r>
      <w:r w:rsidRPr="00213BBE">
        <w:rPr>
          <w:rFonts w:ascii="Arial Narrow" w:hAnsi="Arial Narrow"/>
          <w:bCs/>
        </w:rPr>
        <w:t xml:space="preserve"> za naknade građanima i kućanstvima u novcu za mlade obitelji, a odnose se na sljedeće:</w:t>
      </w:r>
    </w:p>
    <w:p w14:paraId="19CC8612" w14:textId="77777777" w:rsidR="00BF2BBA" w:rsidRPr="00213BBE" w:rsidRDefault="00BF2BBA" w:rsidP="00BF2BBA">
      <w:pPr>
        <w:pStyle w:val="Odlomakpopisa"/>
        <w:numPr>
          <w:ilvl w:val="0"/>
          <w:numId w:val="43"/>
        </w:numPr>
        <w:jc w:val="both"/>
        <w:rPr>
          <w:rFonts w:ascii="Arial Narrow" w:hAnsi="Arial Narrow"/>
        </w:rPr>
      </w:pPr>
      <w:r w:rsidRPr="00213BBE">
        <w:rPr>
          <w:rFonts w:ascii="Arial Narrow" w:hAnsi="Arial Narrow"/>
        </w:rPr>
        <w:t xml:space="preserve">Rekonstrukcija i izgradnja stambenih objekata i kupovina stambenih objekata na području Općine </w:t>
      </w:r>
      <w:proofErr w:type="spellStart"/>
      <w:r w:rsidRPr="00213BBE">
        <w:rPr>
          <w:rFonts w:ascii="Arial Narrow" w:hAnsi="Arial Narrow"/>
        </w:rPr>
        <w:t>Viljevo</w:t>
      </w:r>
      <w:proofErr w:type="spellEnd"/>
      <w:r w:rsidRPr="00213BBE">
        <w:rPr>
          <w:rFonts w:ascii="Arial Narrow" w:hAnsi="Arial Narrow"/>
        </w:rPr>
        <w:t xml:space="preserve"> - u kojoj građani – mlade obitelji mogu ostvariti pravo na sufinanciranje renoviranja stambenih objekata ili kupnje stambenih objekata u visini do 4.650,00 eura;</w:t>
      </w:r>
    </w:p>
    <w:p w14:paraId="5640222D" w14:textId="77777777" w:rsidR="00BF2BBA" w:rsidRPr="00213BBE" w:rsidRDefault="00BF2BBA" w:rsidP="00BF2BBA">
      <w:pPr>
        <w:pStyle w:val="Odlomakpopisa"/>
        <w:numPr>
          <w:ilvl w:val="0"/>
          <w:numId w:val="43"/>
        </w:numPr>
        <w:jc w:val="both"/>
        <w:rPr>
          <w:rFonts w:ascii="Arial Narrow" w:hAnsi="Arial Narrow"/>
        </w:rPr>
      </w:pPr>
      <w:r w:rsidRPr="00213BBE">
        <w:rPr>
          <w:rFonts w:ascii="Arial Narrow" w:hAnsi="Arial Narrow"/>
        </w:rPr>
        <w:t>Sufinanciranje priključenja na vodoopskrbnu mrežu - u cilju da mještanima omogućimo opskrbu pitkom vodom iz vodoopskrbnog sustava sufinancirat ćemo i priključenja na vodoopskrbnu mrežu sa iznosom oko 265,00 eura</w:t>
      </w:r>
    </w:p>
    <w:p w14:paraId="756BF6AE" w14:textId="77777777" w:rsidR="00BF2BBA" w:rsidRPr="00213BBE" w:rsidRDefault="00BF2BBA" w:rsidP="00BF2BBA">
      <w:pPr>
        <w:pStyle w:val="Odlomakpopisa"/>
        <w:numPr>
          <w:ilvl w:val="0"/>
          <w:numId w:val="43"/>
        </w:numPr>
        <w:jc w:val="both"/>
        <w:rPr>
          <w:rFonts w:ascii="Arial Narrow" w:hAnsi="Arial Narrow"/>
        </w:rPr>
      </w:pPr>
      <w:r w:rsidRPr="00213BBE">
        <w:rPr>
          <w:rFonts w:ascii="Arial Narrow" w:hAnsi="Arial Narrow"/>
        </w:rPr>
        <w:t>Pomoć novorođenom djetetu - u nadi da će u našoj općini biti još više dječjeg smijeha planiramo i sufinanciramo naknade za novorođeno dijete, na način da će pomoć za prvo dijete iznositi oko 400,00 eura, za drugo oko 664,00 eura, svako daljnje dijete dodatnih 400,00 eura</w:t>
      </w:r>
    </w:p>
    <w:p w14:paraId="49E36559" w14:textId="00B381B9" w:rsidR="00BF2BBA" w:rsidRPr="00213BBE" w:rsidRDefault="00BF2BBA" w:rsidP="00BF2BBA">
      <w:pPr>
        <w:pStyle w:val="Odlomakpopisa"/>
        <w:numPr>
          <w:ilvl w:val="0"/>
          <w:numId w:val="43"/>
        </w:numPr>
      </w:pPr>
      <w:r w:rsidRPr="00213BBE">
        <w:rPr>
          <w:rFonts w:ascii="Arial Narrow" w:hAnsi="Arial Narrow"/>
        </w:rPr>
        <w:t>Sufinanciranje troškova priključenja na plinski distribucijski sustav - u cilju da mještanima omogućimo opskrbu plinom iz distribucijskog sustava sufinancira se i priključenje na plinovodnu mrežu sa iznosom oko 265,00 eura</w:t>
      </w:r>
    </w:p>
    <w:p w14:paraId="0730D6E0" w14:textId="210D9762" w:rsidR="00CE5C79" w:rsidRPr="00213BBE" w:rsidRDefault="00CE5C79" w:rsidP="00CE5C79">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0145FA47" w14:textId="72418D23" w:rsidR="00675228" w:rsidRPr="00675228" w:rsidRDefault="00675228" w:rsidP="00675228">
      <w:pPr>
        <w:jc w:val="both"/>
        <w:rPr>
          <w:rFonts w:ascii="Arial Narrow" w:hAnsi="Arial Narrow"/>
        </w:rPr>
      </w:pPr>
      <w:r w:rsidRPr="00675228">
        <w:rPr>
          <w:rFonts w:ascii="Arial Narrow" w:hAnsi="Arial Narrow"/>
        </w:rPr>
        <w:t xml:space="preserve">U okviru mjere Demografski razvoj, Općina </w:t>
      </w:r>
      <w:proofErr w:type="spellStart"/>
      <w:r w:rsidRPr="00675228">
        <w:rPr>
          <w:rFonts w:ascii="Arial Narrow" w:hAnsi="Arial Narrow"/>
        </w:rPr>
        <w:t>Viljevo</w:t>
      </w:r>
      <w:proofErr w:type="spellEnd"/>
      <w:r w:rsidRPr="00675228">
        <w:rPr>
          <w:rFonts w:ascii="Arial Narrow" w:hAnsi="Arial Narrow"/>
        </w:rPr>
        <w:t xml:space="preserve"> tijekom 2025. godine provodila je niz aktivnosti usmjerenih na poticanje demografske stabilnosti te poboljšanje životnih uvjeta stanovništva, osobito mladih obitelji. Mjera obuhvaća različite oblike financijske potpore stanovništvu, uključujući potpore za novorođenu djecu, sufinanciranje kupnje ili adaptacije prve nekretnine te potpore kućanstvima za priključak na komunalnu infrastrukturu.</w:t>
      </w:r>
    </w:p>
    <w:p w14:paraId="1695098C" w14:textId="57D05A3F" w:rsidR="00675228" w:rsidRPr="00675228" w:rsidRDefault="00675228" w:rsidP="00675228">
      <w:pPr>
        <w:jc w:val="both"/>
        <w:rPr>
          <w:rFonts w:ascii="Arial Narrow" w:hAnsi="Arial Narrow"/>
        </w:rPr>
      </w:pPr>
      <w:r w:rsidRPr="00675228">
        <w:rPr>
          <w:rFonts w:ascii="Arial Narrow" w:hAnsi="Arial Narrow"/>
        </w:rPr>
        <w:t>Za provedbu aktivnosti u okviru ove mjere planirana su sredstva u iznosu od 75.420,00 EUR, dok je realizirano 75.029,33 EUR, što ukazuje na vrlo visoku razinu izvršenja planiranih sredstava i kontinuiranu provedbu demografskih mjera.</w:t>
      </w:r>
    </w:p>
    <w:p w14:paraId="720C224E" w14:textId="6F22F754" w:rsidR="00675228" w:rsidRPr="00675228" w:rsidRDefault="00675228" w:rsidP="00675228">
      <w:pPr>
        <w:jc w:val="both"/>
        <w:rPr>
          <w:rFonts w:ascii="Arial Narrow" w:hAnsi="Arial Narrow"/>
        </w:rPr>
      </w:pPr>
      <w:r w:rsidRPr="00675228">
        <w:rPr>
          <w:rFonts w:ascii="Arial Narrow" w:hAnsi="Arial Narrow"/>
        </w:rPr>
        <w:t>Tijekom 2025. godine Općina je isplatila naknade za 13 novorođene djece, čime se nastoji pružiti podrška obiteljima u prvim godinama života djeteta. Također je provedena mjera sufinanciranja kupnje ili adaptacije prve nekretnine, pri čemu je jednoj obitelji odobrena financijska potpora za rješavanje stambenog pitanja.</w:t>
      </w:r>
    </w:p>
    <w:p w14:paraId="7A3C3480" w14:textId="2B77468E" w:rsidR="00675228" w:rsidRPr="00675228" w:rsidRDefault="00675228" w:rsidP="00675228">
      <w:pPr>
        <w:jc w:val="both"/>
        <w:rPr>
          <w:rFonts w:ascii="Arial Narrow" w:hAnsi="Arial Narrow"/>
        </w:rPr>
      </w:pPr>
      <w:r w:rsidRPr="00675228">
        <w:rPr>
          <w:rFonts w:ascii="Arial Narrow" w:hAnsi="Arial Narrow"/>
        </w:rPr>
        <w:t>Uz navedeno, Općina je nastavila provoditi mjere usmjerene na unapređenje komunalnih uvjeta stanovanja, pa je tijekom 2025. godine 39 kućanstava sufinancirano za priključak na vodovodnu mrežu. Ove aktivnosti doprinose poboljšanju kvalitete stanovanja i stvaranju povoljnijih uvjeta za ostanak stanovništva na području Općine.</w:t>
      </w:r>
    </w:p>
    <w:p w14:paraId="68B2125D" w14:textId="72B704D6" w:rsidR="000F483A" w:rsidRPr="00213BBE" w:rsidRDefault="00675228" w:rsidP="00675228">
      <w:pPr>
        <w:jc w:val="both"/>
        <w:rPr>
          <w:rFonts w:ascii="Arial Narrow" w:hAnsi="Arial Narrow"/>
        </w:rPr>
      </w:pPr>
      <w:r w:rsidRPr="00675228">
        <w:rPr>
          <w:rFonts w:ascii="Arial Narrow" w:hAnsi="Arial Narrow"/>
        </w:rPr>
        <w:t xml:space="preserve">Provedbom navedenih aktivnosti Općina </w:t>
      </w:r>
      <w:proofErr w:type="spellStart"/>
      <w:r w:rsidRPr="00675228">
        <w:rPr>
          <w:rFonts w:ascii="Arial Narrow" w:hAnsi="Arial Narrow"/>
        </w:rPr>
        <w:t>Viljevo</w:t>
      </w:r>
      <w:proofErr w:type="spellEnd"/>
      <w:r w:rsidRPr="00675228">
        <w:rPr>
          <w:rFonts w:ascii="Arial Narrow" w:hAnsi="Arial Narrow"/>
        </w:rPr>
        <w:t xml:space="preserve"> nastoji ublažiti negativne demografske trendove, potaknuti ostanak i doseljavanje mladih obitelji te osigurati kvalitetnije životne uvjete za stanovnike lokalne zajednice. Mjere demografskog razvoja provode se kontinuirano i predstavljaju važan dio lokalne razvojne politike Općine.</w:t>
      </w:r>
      <w:r w:rsidR="003F3D03" w:rsidRPr="00213BBE">
        <w:rPr>
          <w:rFonts w:ascii="Arial Narrow" w:hAnsi="Arial Narrow"/>
        </w:rPr>
        <w:t>.</w:t>
      </w:r>
      <w:r w:rsidR="00522301" w:rsidRPr="00213BBE">
        <w:rPr>
          <w:rFonts w:ascii="Arial Narrow" w:hAnsi="Arial Narrow"/>
        </w:rPr>
        <w:t xml:space="preserve"> </w:t>
      </w:r>
    </w:p>
    <w:p w14:paraId="53EB9825" w14:textId="4A610AE1" w:rsidR="00CE5C79" w:rsidRPr="00213BBE" w:rsidRDefault="003F3D03"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Lokalna uprava i administracija</w:t>
      </w:r>
    </w:p>
    <w:p w14:paraId="1038A095" w14:textId="617D1A8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3F3D03" w:rsidRPr="00213BBE">
        <w:rPr>
          <w:rFonts w:ascii="Arial Narrow" w:hAnsi="Arial Narrow"/>
        </w:rPr>
        <w:t xml:space="preserve">JUO Općine </w:t>
      </w:r>
      <w:proofErr w:type="spellStart"/>
      <w:r w:rsidR="003F3D03" w:rsidRPr="00213BBE">
        <w:rPr>
          <w:rFonts w:ascii="Arial Narrow" w:hAnsi="Arial Narrow"/>
        </w:rPr>
        <w:t>Viljevo</w:t>
      </w:r>
      <w:proofErr w:type="spellEnd"/>
    </w:p>
    <w:p w14:paraId="759E56ED" w14:textId="777777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1F604A44" w14:textId="5D38F461" w:rsidR="003F3D03" w:rsidRPr="00213BBE" w:rsidRDefault="00CE5C79" w:rsidP="003F3D03">
      <w:pPr>
        <w:jc w:val="both"/>
        <w:rPr>
          <w:rFonts w:ascii="Arial Narrow" w:hAnsi="Arial Narrow"/>
        </w:rPr>
      </w:pPr>
      <w:r w:rsidRPr="00213BBE">
        <w:rPr>
          <w:rFonts w:ascii="Arial Narrow" w:hAnsi="Arial Narrow"/>
          <w:shd w:val="clear" w:color="auto" w:fill="D9E2F3" w:themeFill="accent1" w:themeFillTint="33"/>
        </w:rPr>
        <w:lastRenderedPageBreak/>
        <w:t>Svrha provedbe mjere:</w:t>
      </w:r>
      <w:r w:rsidRPr="00213BBE">
        <w:rPr>
          <w:rFonts w:ascii="Arial Narrow" w:hAnsi="Arial Narrow"/>
        </w:rPr>
        <w:t xml:space="preserve"> </w:t>
      </w:r>
      <w:r w:rsidR="003F3D03" w:rsidRPr="00213BBE">
        <w:rPr>
          <w:rFonts w:ascii="Arial Narrow" w:hAnsi="Arial Narrow"/>
        </w:rPr>
        <w:t>Mjera se odnosi na redovne aktivnosti  kao i donošenje akata i mjera iz djelovanja predstavničkog</w:t>
      </w:r>
      <w:r w:rsidR="00EB0295" w:rsidRPr="00213BBE">
        <w:rPr>
          <w:rFonts w:ascii="Arial Narrow" w:hAnsi="Arial Narrow"/>
        </w:rPr>
        <w:t xml:space="preserve"> i</w:t>
      </w:r>
      <w:r w:rsidR="003F3D03" w:rsidRPr="00213BBE">
        <w:rPr>
          <w:rFonts w:ascii="Arial Narrow" w:hAnsi="Arial Narrow"/>
        </w:rPr>
        <w:t xml:space="preserve"> izvršnog tijela. Cilj ove mjere jest jačanje institucionalnih kapaciteta javnih tijela i zainteresiranih strana te učinkovite javne uprave. Ulaganja se odnose na aktivnosti za  redovno poslovanje, opremanje i nabavu uredske opreme te uređenje općinske zgrade, koji će doprinijeti navedenom cilju. Digitalizacija općinske uprave i pružanja ruralnih usluga predstavlja program više projekata digitalne transformacije Općine u cilju stvaranja pretpostavki za ubrzavanje ukupnog </w:t>
      </w:r>
      <w:proofErr w:type="spellStart"/>
      <w:r w:rsidR="003F3D03" w:rsidRPr="00213BBE">
        <w:rPr>
          <w:rFonts w:ascii="Arial Narrow" w:hAnsi="Arial Narrow"/>
        </w:rPr>
        <w:t>socio</w:t>
      </w:r>
      <w:proofErr w:type="spellEnd"/>
      <w:r w:rsidR="003F3D03" w:rsidRPr="00213BBE">
        <w:rPr>
          <w:rFonts w:ascii="Arial Narrow" w:hAnsi="Arial Narrow"/>
        </w:rPr>
        <w:t xml:space="preserve">-ekonomskog razvoja na temelju koncepta ”pametno selo”. Općina će u razdoblju do 2027. godine pokrenuti nekoliko projekata povezane s uvođenjem digitalnih tehnologija u općinsku upravu te digitalizaciju usluga koje pruža općinska uprava. Projekte digitalizacije će pokretati Općina samostalno i u suradnji sa susjednim JLS u mini regiji Donji Miholjac te u prekograničnoj suradnji s drugim JLS u europskoj Podunavskoj regiji. </w:t>
      </w:r>
    </w:p>
    <w:p w14:paraId="4C0DC534" w14:textId="77777777" w:rsidR="003F3D03" w:rsidRPr="00213BBE" w:rsidRDefault="003F3D03" w:rsidP="003F3D03">
      <w:pPr>
        <w:jc w:val="both"/>
        <w:rPr>
          <w:rFonts w:ascii="Arial Narrow" w:hAnsi="Arial Narrow"/>
        </w:rPr>
      </w:pPr>
      <w:r w:rsidRPr="00213BBE">
        <w:rPr>
          <w:rFonts w:ascii="Arial Narrow" w:hAnsi="Arial Narrow"/>
        </w:rPr>
        <w:t>Razvoj ”pametne” lokalne mobilnosti, odnosno organiziranja lokalnog javnog prijevoza za povezivanje naselja unutar Općine, te s naseljima u susjednim općinama, je jedan od projekata unapređenja kretanja stanovnika, posebno roditelja, djece te starijih i manje pokretnih osoba od mjesta stanovanja do mjesta pružanja javnih, zdravstvenih, socijalnih i ostalih ruralnih usluga. Ovaj projekt će se također koordinirati sa susjednim JLS u mini-regiji.</w:t>
      </w:r>
    </w:p>
    <w:p w14:paraId="15C9F09F" w14:textId="1F4EFB10" w:rsidR="00CE5C79" w:rsidRPr="00213BBE" w:rsidRDefault="00CE5C79" w:rsidP="00CE5C79">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21F413D6" w14:textId="15BE1A9F" w:rsidR="00675228" w:rsidRPr="00675228" w:rsidRDefault="00675228" w:rsidP="00675228">
      <w:pPr>
        <w:jc w:val="both"/>
        <w:rPr>
          <w:rFonts w:ascii="Arial Narrow" w:hAnsi="Arial Narrow"/>
        </w:rPr>
      </w:pPr>
      <w:r w:rsidRPr="00675228">
        <w:rPr>
          <w:rFonts w:ascii="Arial Narrow" w:hAnsi="Arial Narrow"/>
        </w:rPr>
        <w:t xml:space="preserve">U okviru mjere Lokalna uprava i administracija, Općina </w:t>
      </w:r>
      <w:proofErr w:type="spellStart"/>
      <w:r w:rsidRPr="00675228">
        <w:rPr>
          <w:rFonts w:ascii="Arial Narrow" w:hAnsi="Arial Narrow"/>
        </w:rPr>
        <w:t>Viljevo</w:t>
      </w:r>
      <w:proofErr w:type="spellEnd"/>
      <w:r w:rsidRPr="00675228">
        <w:rPr>
          <w:rFonts w:ascii="Arial Narrow" w:hAnsi="Arial Narrow"/>
        </w:rPr>
        <w:t xml:space="preserve"> tijekom 2025. godine provodila je aktivnosti usmjerene na osiguravanje učinkovitog rada općinskih tijela, jačanje administrativnih kapaciteta te unapređenje upravljanja javnim poslovima na lokalnoj razini. Provedba mjere obuhvaća redovito funkcioniranje predstavničkog i izvršnog tijela Općine, rad Jedinstvenog upravnog odjela te aktivnosti povezane s upravljanjem imovinom i opremanjem općinskih prostora.</w:t>
      </w:r>
    </w:p>
    <w:p w14:paraId="2C87B53C" w14:textId="390FF617" w:rsidR="00675228" w:rsidRPr="00675228" w:rsidRDefault="00675228" w:rsidP="00675228">
      <w:pPr>
        <w:jc w:val="both"/>
        <w:rPr>
          <w:rFonts w:ascii="Arial Narrow" w:hAnsi="Arial Narrow"/>
        </w:rPr>
      </w:pPr>
      <w:r w:rsidRPr="00675228">
        <w:rPr>
          <w:rFonts w:ascii="Arial Narrow" w:hAnsi="Arial Narrow"/>
        </w:rPr>
        <w:t>Za provedbu ove mjere planirana su sredstva u ukupnom iznosu od 601.025,48 EUR, dok je realizirano 588.021,30 EUR, što predstavlja visoku razinu izvršenja planiranih proračunskih sredstava.</w:t>
      </w:r>
    </w:p>
    <w:p w14:paraId="5F4C97FE" w14:textId="3460B044" w:rsidR="00675228" w:rsidRPr="00675228" w:rsidRDefault="00675228" w:rsidP="00675228">
      <w:pPr>
        <w:jc w:val="both"/>
        <w:rPr>
          <w:rFonts w:ascii="Arial Narrow" w:hAnsi="Arial Narrow"/>
        </w:rPr>
      </w:pPr>
      <w:r w:rsidRPr="00675228">
        <w:rPr>
          <w:rFonts w:ascii="Arial Narrow" w:hAnsi="Arial Narrow"/>
        </w:rPr>
        <w:t>U izvještajnom razdoblju održano je ukupno 10 sjednica Općinskog vijeća, kroz koje su donesene odluke i akti važni za funkcioniranje lokalne samouprave te provedbu razvojnih i proračunskih aktivnosti Općine. Također su provedene aktivnosti vezane uz opremanje i održavanje općinske imovine, pri čemu je evidentirano 5 provedenih nabava za potrebe opremanja općinskih objekata i infrastrukture.</w:t>
      </w:r>
    </w:p>
    <w:p w14:paraId="6042FFF4" w14:textId="186FD7FF" w:rsidR="00D20D49" w:rsidRPr="00213BBE" w:rsidRDefault="00675228" w:rsidP="00675228">
      <w:pPr>
        <w:jc w:val="both"/>
        <w:rPr>
          <w:rFonts w:ascii="Arial Narrow" w:hAnsi="Arial Narrow"/>
        </w:rPr>
      </w:pPr>
      <w:r w:rsidRPr="00675228">
        <w:rPr>
          <w:rFonts w:ascii="Arial Narrow" w:hAnsi="Arial Narrow"/>
        </w:rPr>
        <w:t xml:space="preserve">Kroz provedbu ove mjere Općina </w:t>
      </w:r>
      <w:proofErr w:type="spellStart"/>
      <w:r w:rsidRPr="00675228">
        <w:rPr>
          <w:rFonts w:ascii="Arial Narrow" w:hAnsi="Arial Narrow"/>
        </w:rPr>
        <w:t>Viljevo</w:t>
      </w:r>
      <w:proofErr w:type="spellEnd"/>
      <w:r w:rsidRPr="00675228">
        <w:rPr>
          <w:rFonts w:ascii="Arial Narrow" w:hAnsi="Arial Narrow"/>
        </w:rPr>
        <w:t xml:space="preserve"> osigurava stabilno i učinkovito funkcioniranje lokalne uprave, pravovremeno donošenje odluka te kvalitetno upravljanje javnim resursima. Jačanjem administrativnih kapaciteta i organizacijskih uvjeta rada stvaraju se preduvjeti za uspješnu provedbu razvojnih projekata i pružanje javnih usluga stanovnicima Općine.</w:t>
      </w:r>
      <w:r w:rsidR="00C26A78" w:rsidRPr="00213BBE">
        <w:rPr>
          <w:rFonts w:ascii="Arial Narrow" w:hAnsi="Arial Narrow"/>
        </w:rPr>
        <w:t>.</w:t>
      </w:r>
    </w:p>
    <w:p w14:paraId="2EE374BF" w14:textId="288372AA" w:rsidR="00CE5C79" w:rsidRPr="00213BBE" w:rsidRDefault="00D20D49"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Socijalna skrb</w:t>
      </w:r>
    </w:p>
    <w:p w14:paraId="67028C24" w14:textId="637332D3"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D20D49" w:rsidRPr="00213BBE">
        <w:rPr>
          <w:rFonts w:ascii="Arial Narrow" w:hAnsi="Arial Narrow"/>
        </w:rPr>
        <w:t xml:space="preserve">JUO Općine </w:t>
      </w:r>
      <w:proofErr w:type="spellStart"/>
      <w:r w:rsidR="00D20D49" w:rsidRPr="00213BBE">
        <w:rPr>
          <w:rFonts w:ascii="Arial Narrow" w:hAnsi="Arial Narrow"/>
        </w:rPr>
        <w:t>Viljevo</w:t>
      </w:r>
      <w:proofErr w:type="spellEnd"/>
    </w:p>
    <w:p w14:paraId="42E62F81" w14:textId="777777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77365C6B" w14:textId="77777777" w:rsidR="00D20D49" w:rsidRPr="00213BBE" w:rsidRDefault="00CE5C79" w:rsidP="007E59DE">
      <w:pPr>
        <w:spacing w:after="0"/>
        <w:jc w:val="both"/>
        <w:rPr>
          <w:rFonts w:ascii="Arial Narrow" w:hAnsi="Arial Narrow"/>
          <w:b/>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D20D49" w:rsidRPr="00213BBE">
        <w:rPr>
          <w:rFonts w:ascii="Arial Narrow" w:hAnsi="Arial Narrow"/>
          <w:bCs/>
        </w:rPr>
        <w:t xml:space="preserve">Socijalnu politika koju Općina </w:t>
      </w:r>
      <w:proofErr w:type="spellStart"/>
      <w:r w:rsidR="00D20D49" w:rsidRPr="00213BBE">
        <w:rPr>
          <w:rFonts w:ascii="Arial Narrow" w:hAnsi="Arial Narrow"/>
          <w:bCs/>
        </w:rPr>
        <w:t>Viljevo</w:t>
      </w:r>
      <w:proofErr w:type="spellEnd"/>
      <w:r w:rsidR="00D20D49" w:rsidRPr="00213BBE">
        <w:rPr>
          <w:rFonts w:ascii="Arial Narrow" w:hAnsi="Arial Narrow"/>
          <w:bCs/>
        </w:rPr>
        <w:t xml:space="preserve"> provodi ima za osnovni cilj poboljšanje položaja najugroženijeg dijela stanovništva, pri čemu se osobit prioritet daje otklanjanju i suzbijanju siromaštva i socijalne isključenosti stvaranjem uvjeta za gospodarski napredak</w:t>
      </w:r>
      <w:r w:rsidR="00D20D49" w:rsidRPr="00213BBE">
        <w:rPr>
          <w:rFonts w:ascii="Arial Narrow" w:hAnsi="Arial Narrow"/>
          <w:b/>
        </w:rPr>
        <w:t>.</w:t>
      </w:r>
    </w:p>
    <w:p w14:paraId="368E3C50" w14:textId="77777777" w:rsidR="00363B90" w:rsidRPr="00213BBE" w:rsidRDefault="00363B90" w:rsidP="007E59DE">
      <w:pPr>
        <w:spacing w:after="0"/>
        <w:jc w:val="both"/>
        <w:rPr>
          <w:rFonts w:ascii="Arial Narrow" w:hAnsi="Arial Narrow"/>
          <w:b/>
        </w:rPr>
      </w:pPr>
    </w:p>
    <w:p w14:paraId="42968508" w14:textId="1B922E45" w:rsidR="00CE5C79" w:rsidRPr="00213BBE" w:rsidRDefault="00CE5C79" w:rsidP="00CE5C79">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0132C93A" w14:textId="77777777" w:rsidR="00675228" w:rsidRPr="00675228" w:rsidRDefault="00675228" w:rsidP="00675228">
      <w:pPr>
        <w:jc w:val="both"/>
        <w:rPr>
          <w:rFonts w:ascii="Arial Narrow" w:hAnsi="Arial Narrow"/>
        </w:rPr>
      </w:pPr>
      <w:r w:rsidRPr="00675228">
        <w:rPr>
          <w:rFonts w:ascii="Arial Narrow" w:hAnsi="Arial Narrow"/>
        </w:rPr>
        <w:t xml:space="preserve">U okviru mjere Socijalna skrb, Općina </w:t>
      </w:r>
      <w:proofErr w:type="spellStart"/>
      <w:r w:rsidRPr="00675228">
        <w:rPr>
          <w:rFonts w:ascii="Arial Narrow" w:hAnsi="Arial Narrow"/>
        </w:rPr>
        <w:t>Viljevo</w:t>
      </w:r>
      <w:proofErr w:type="spellEnd"/>
      <w:r w:rsidRPr="00675228">
        <w:rPr>
          <w:rFonts w:ascii="Arial Narrow" w:hAnsi="Arial Narrow"/>
        </w:rPr>
        <w:t xml:space="preserve"> tijekom 2025. godine provodila je aktivnosti usmjerene na pružanje pomoći socijalno osjetljivim skupinama stanovništva te unapređenje dostupnosti socijalnih usluga na području Općine. Mjera obuhvaća različite oblike financijske pomoći kućanstvima, potpore osobama slabijeg imovinskog stanja te provedbu programa i projekata koji doprinose poboljšanju kvalitete života stanovništva.</w:t>
      </w:r>
    </w:p>
    <w:p w14:paraId="145E56F8" w14:textId="77777777" w:rsidR="00675228" w:rsidRPr="00675228" w:rsidRDefault="00675228" w:rsidP="00675228">
      <w:pPr>
        <w:jc w:val="both"/>
        <w:rPr>
          <w:rFonts w:ascii="Arial Narrow" w:hAnsi="Arial Narrow"/>
        </w:rPr>
      </w:pPr>
    </w:p>
    <w:p w14:paraId="2F1F3E6A" w14:textId="4E40C36F" w:rsidR="00675228" w:rsidRPr="00675228" w:rsidRDefault="00675228" w:rsidP="00675228">
      <w:pPr>
        <w:jc w:val="both"/>
        <w:rPr>
          <w:rFonts w:ascii="Arial Narrow" w:hAnsi="Arial Narrow"/>
        </w:rPr>
      </w:pPr>
      <w:r w:rsidRPr="00675228">
        <w:rPr>
          <w:rFonts w:ascii="Arial Narrow" w:hAnsi="Arial Narrow"/>
        </w:rPr>
        <w:lastRenderedPageBreak/>
        <w:t>Za provedbu aktivnosti u okviru ove mjere planirana su sredstva u iznosu od 30.210,00 EUR, dok je realizirano 29.760,61 EUR, što predstavlja visoku razinu izvršenja planiranih sredstava.</w:t>
      </w:r>
    </w:p>
    <w:p w14:paraId="08C7BFB5" w14:textId="2F9DA7F2" w:rsidR="00675228" w:rsidRPr="00675228" w:rsidRDefault="00675228" w:rsidP="00675228">
      <w:pPr>
        <w:jc w:val="both"/>
        <w:rPr>
          <w:rFonts w:ascii="Arial Narrow" w:hAnsi="Arial Narrow"/>
        </w:rPr>
      </w:pPr>
      <w:r w:rsidRPr="00675228">
        <w:rPr>
          <w:rFonts w:ascii="Arial Narrow" w:hAnsi="Arial Narrow"/>
        </w:rPr>
        <w:t>Tijekom izvještajnog razdoblja Općina je provodila različite oblike pomoći kućanstvima, uključujući potpore za podmirenje troškova stanovanja te jednokratne novčane naknade osobama slabijeg imovinskog stanja. Ove mjere imaju za cilj ublažavanje socijalnih rizika i pružanje podrške najranjivijim skupinama stanovništva.</w:t>
      </w:r>
    </w:p>
    <w:p w14:paraId="404FA040" w14:textId="4F775250" w:rsidR="00675228" w:rsidRPr="00675228" w:rsidRDefault="00675228" w:rsidP="00675228">
      <w:pPr>
        <w:jc w:val="both"/>
        <w:rPr>
          <w:rFonts w:ascii="Arial Narrow" w:hAnsi="Arial Narrow"/>
        </w:rPr>
      </w:pPr>
      <w:r w:rsidRPr="00675228">
        <w:rPr>
          <w:rFonts w:ascii="Arial Narrow" w:hAnsi="Arial Narrow"/>
        </w:rPr>
        <w:t>Važan dio aktivnosti u području socijalne skrbi odnosi se i na provedbu projekta „Zaželi“, koji se financira sredstvima Europskog socijalnog fonda plus (ESF+). Projekt je usmjeren na pružanje pomoći i podrške starijim i nemoćnim osobama u njihovim kućanstvima, čime se doprinosi poboljšanju kvalitete života korisnika te smanjenju rizika od socijalne isključenosti. U okviru projekta tijekom izvještajnog razdoblja evidentirano je 78 korisnika koji su koristili usluge pomoći i podrške u svakodnevnim aktivnostima.</w:t>
      </w:r>
    </w:p>
    <w:p w14:paraId="5DF9540F" w14:textId="7056DD5E" w:rsidR="00BF2BBA" w:rsidRPr="00213BBE" w:rsidRDefault="00675228" w:rsidP="00675228">
      <w:pPr>
        <w:jc w:val="both"/>
        <w:rPr>
          <w:rFonts w:ascii="Arial Narrow" w:hAnsi="Arial Narrow"/>
        </w:rPr>
      </w:pPr>
      <w:r w:rsidRPr="00675228">
        <w:rPr>
          <w:rFonts w:ascii="Arial Narrow" w:hAnsi="Arial Narrow"/>
        </w:rPr>
        <w:t xml:space="preserve">Provedbom navedenih aktivnosti Općina </w:t>
      </w:r>
      <w:proofErr w:type="spellStart"/>
      <w:r w:rsidRPr="00675228">
        <w:rPr>
          <w:rFonts w:ascii="Arial Narrow" w:hAnsi="Arial Narrow"/>
        </w:rPr>
        <w:t>Viljevo</w:t>
      </w:r>
      <w:proofErr w:type="spellEnd"/>
      <w:r w:rsidRPr="00675228">
        <w:rPr>
          <w:rFonts w:ascii="Arial Narrow" w:hAnsi="Arial Narrow"/>
        </w:rPr>
        <w:t xml:space="preserve"> nastoji osigurati dostupnost socijalnih usluga i pružiti podršku stanovnicima kojima je takva pomoć najpotrebnija. Mjera socijalne skrbi provodi se kontinuirano te predstavlja važan instrument lokalne socijalne politike usmjerene na zaštitu i unapređenje kvalitete života stanovništva Općine</w:t>
      </w:r>
      <w:r w:rsidR="00D20D49" w:rsidRPr="00213BBE">
        <w:rPr>
          <w:rFonts w:ascii="Arial Narrow" w:hAnsi="Arial Narrow"/>
        </w:rPr>
        <w:t>.</w:t>
      </w:r>
    </w:p>
    <w:p w14:paraId="480C6BFB" w14:textId="361A971A" w:rsidR="00CE5C79" w:rsidRPr="00213BBE" w:rsidRDefault="00D20D49"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Komunalno gospodarstvo</w:t>
      </w:r>
      <w:r w:rsidR="00CE5C79" w:rsidRPr="00213BBE">
        <w:rPr>
          <w:rFonts w:ascii="Arial Narrow" w:hAnsi="Arial Narrow"/>
          <w:b/>
          <w:bCs/>
          <w:u w:val="single"/>
        </w:rPr>
        <w:t xml:space="preserve"> </w:t>
      </w:r>
    </w:p>
    <w:p w14:paraId="1F9750A1" w14:textId="1E73E0E5"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C55F72" w:rsidRPr="00213BBE">
        <w:rPr>
          <w:rFonts w:ascii="Arial Narrow" w:hAnsi="Arial Narrow"/>
        </w:rPr>
        <w:t xml:space="preserve">JUO Općine </w:t>
      </w:r>
      <w:proofErr w:type="spellStart"/>
      <w:r w:rsidR="00C55F72" w:rsidRPr="00213BBE">
        <w:rPr>
          <w:rFonts w:ascii="Arial Narrow" w:hAnsi="Arial Narrow"/>
        </w:rPr>
        <w:t>Viljevo</w:t>
      </w:r>
      <w:proofErr w:type="spellEnd"/>
      <w:r w:rsidRPr="00213BBE">
        <w:rPr>
          <w:rFonts w:ascii="Arial Narrow" w:hAnsi="Arial Narrow"/>
        </w:rPr>
        <w:t xml:space="preserve"> </w:t>
      </w:r>
    </w:p>
    <w:p w14:paraId="70D20B1E" w14:textId="777777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3517066C" w14:textId="77777777" w:rsidR="00D20D49" w:rsidRPr="00213BBE" w:rsidRDefault="00CE5C79" w:rsidP="00D20D49">
      <w:pPr>
        <w:jc w:val="both"/>
        <w:rPr>
          <w:rFonts w:ascii="Arial Narrow" w:hAnsi="Arial Narrow"/>
          <w:bCs/>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D20D49" w:rsidRPr="00213BBE">
        <w:rPr>
          <w:rFonts w:ascii="Arial Narrow" w:hAnsi="Arial Narrow"/>
          <w:bCs/>
        </w:rPr>
        <w:t xml:space="preserve">Održavanje komunalne infrastrukture jedna je od temeljnih zadaća Općine </w:t>
      </w:r>
      <w:proofErr w:type="spellStart"/>
      <w:r w:rsidR="00D20D49" w:rsidRPr="00213BBE">
        <w:rPr>
          <w:rFonts w:ascii="Arial Narrow" w:hAnsi="Arial Narrow"/>
          <w:bCs/>
        </w:rPr>
        <w:t>Viljevo</w:t>
      </w:r>
      <w:proofErr w:type="spellEnd"/>
      <w:r w:rsidR="00D20D49" w:rsidRPr="00213BBE">
        <w:rPr>
          <w:rFonts w:ascii="Arial Narrow" w:hAnsi="Arial Narrow"/>
          <w:bCs/>
        </w:rPr>
        <w:t xml:space="preserve"> koje doprinosi ravnomjernom regionalnom razvoju odnosno gospodarskom napretku. Program održavanja komunalne infrastrukture provodi se sukladno Zakonu o komunalnom gospodarstvu i obuhvaća obavljanje slijedećih poslova:</w:t>
      </w:r>
    </w:p>
    <w:p w14:paraId="4F5E2C48" w14:textId="77777777" w:rsidR="00D20D49" w:rsidRPr="00213BBE" w:rsidRDefault="00D20D49" w:rsidP="00D20D49">
      <w:pPr>
        <w:numPr>
          <w:ilvl w:val="0"/>
          <w:numId w:val="35"/>
        </w:numPr>
        <w:jc w:val="both"/>
        <w:rPr>
          <w:rFonts w:ascii="Arial Narrow" w:hAnsi="Arial Narrow"/>
          <w:bCs/>
        </w:rPr>
      </w:pPr>
      <w:r w:rsidRPr="00213BBE">
        <w:rPr>
          <w:rFonts w:ascii="Arial Narrow" w:hAnsi="Arial Narrow"/>
          <w:bCs/>
        </w:rPr>
        <w:t xml:space="preserve">Održavanje čistoće javnih površina </w:t>
      </w:r>
    </w:p>
    <w:p w14:paraId="6AD5B832" w14:textId="77777777" w:rsidR="00D20D49" w:rsidRPr="00213BBE" w:rsidRDefault="00D20D49" w:rsidP="00D20D49">
      <w:pPr>
        <w:numPr>
          <w:ilvl w:val="0"/>
          <w:numId w:val="35"/>
        </w:numPr>
        <w:jc w:val="both"/>
        <w:rPr>
          <w:rFonts w:ascii="Arial Narrow" w:hAnsi="Arial Narrow"/>
          <w:bCs/>
        </w:rPr>
      </w:pPr>
      <w:r w:rsidRPr="00213BBE">
        <w:rPr>
          <w:rFonts w:ascii="Arial Narrow" w:hAnsi="Arial Narrow"/>
          <w:bCs/>
        </w:rPr>
        <w:t xml:space="preserve">Održavanje javnih zelenih površina </w:t>
      </w:r>
    </w:p>
    <w:p w14:paraId="2408418A" w14:textId="77777777" w:rsidR="00D20D49" w:rsidRPr="00213BBE" w:rsidRDefault="00D20D49" w:rsidP="00D20D49">
      <w:pPr>
        <w:numPr>
          <w:ilvl w:val="0"/>
          <w:numId w:val="35"/>
        </w:numPr>
        <w:jc w:val="both"/>
        <w:rPr>
          <w:rFonts w:ascii="Arial Narrow" w:hAnsi="Arial Narrow"/>
          <w:bCs/>
        </w:rPr>
      </w:pPr>
      <w:r w:rsidRPr="00213BBE">
        <w:rPr>
          <w:rFonts w:ascii="Arial Narrow" w:hAnsi="Arial Narrow"/>
          <w:bCs/>
        </w:rPr>
        <w:t xml:space="preserve">Održavanje građevina, uređaja i predmeta javne namjene </w:t>
      </w:r>
    </w:p>
    <w:p w14:paraId="6BC709D8" w14:textId="77777777" w:rsidR="00D20D49" w:rsidRPr="00213BBE" w:rsidRDefault="00D20D49" w:rsidP="00D20D49">
      <w:pPr>
        <w:numPr>
          <w:ilvl w:val="0"/>
          <w:numId w:val="35"/>
        </w:numPr>
        <w:jc w:val="both"/>
        <w:rPr>
          <w:rFonts w:ascii="Arial Narrow" w:hAnsi="Arial Narrow"/>
          <w:bCs/>
        </w:rPr>
      </w:pPr>
      <w:r w:rsidRPr="00213BBE">
        <w:rPr>
          <w:rFonts w:ascii="Arial Narrow" w:hAnsi="Arial Narrow"/>
          <w:bCs/>
        </w:rPr>
        <w:t>Održavanje nerazvrstanih cesta</w:t>
      </w:r>
    </w:p>
    <w:p w14:paraId="4DD1A4F2" w14:textId="77777777" w:rsidR="00D20D49" w:rsidRPr="00213BBE" w:rsidRDefault="00D20D49" w:rsidP="00D20D49">
      <w:pPr>
        <w:numPr>
          <w:ilvl w:val="0"/>
          <w:numId w:val="35"/>
        </w:numPr>
        <w:jc w:val="both"/>
        <w:rPr>
          <w:rFonts w:ascii="Arial Narrow" w:hAnsi="Arial Narrow"/>
          <w:bCs/>
        </w:rPr>
      </w:pPr>
      <w:r w:rsidRPr="00213BBE">
        <w:rPr>
          <w:rFonts w:ascii="Arial Narrow" w:hAnsi="Arial Narrow"/>
          <w:bCs/>
        </w:rPr>
        <w:t xml:space="preserve">Održavanje javne rasvjete </w:t>
      </w:r>
    </w:p>
    <w:p w14:paraId="01451311" w14:textId="400B6713" w:rsidR="00D20D49" w:rsidRPr="00213BBE" w:rsidRDefault="00D20D49" w:rsidP="00D20D49">
      <w:pPr>
        <w:numPr>
          <w:ilvl w:val="0"/>
          <w:numId w:val="35"/>
        </w:numPr>
        <w:jc w:val="both"/>
        <w:rPr>
          <w:rFonts w:ascii="Arial Narrow" w:hAnsi="Arial Narrow"/>
          <w:bCs/>
        </w:rPr>
      </w:pPr>
      <w:r w:rsidRPr="00213BBE">
        <w:rPr>
          <w:rFonts w:ascii="Arial Narrow" w:hAnsi="Arial Narrow"/>
          <w:bCs/>
        </w:rPr>
        <w:t xml:space="preserve">Održavanje groblja </w:t>
      </w:r>
    </w:p>
    <w:p w14:paraId="5D892F22" w14:textId="23B9D513" w:rsidR="00D20D49" w:rsidRPr="00213BBE" w:rsidRDefault="00D20D49" w:rsidP="00D20D49">
      <w:pPr>
        <w:jc w:val="both"/>
        <w:rPr>
          <w:rFonts w:ascii="Arial Narrow" w:hAnsi="Arial Narrow"/>
        </w:rPr>
      </w:pPr>
      <w:r w:rsidRPr="00213BBE">
        <w:rPr>
          <w:rFonts w:ascii="Arial Narrow" w:hAnsi="Arial Narrow"/>
        </w:rPr>
        <w:t xml:space="preserve">Trenutno je na području Općine </w:t>
      </w:r>
      <w:proofErr w:type="spellStart"/>
      <w:r w:rsidRPr="00213BBE">
        <w:rPr>
          <w:rFonts w:ascii="Arial Narrow" w:hAnsi="Arial Narrow"/>
        </w:rPr>
        <w:t>Viljevo</w:t>
      </w:r>
      <w:proofErr w:type="spellEnd"/>
      <w:r w:rsidRPr="00213BBE">
        <w:rPr>
          <w:rFonts w:ascii="Arial Narrow" w:hAnsi="Arial Narrow"/>
        </w:rPr>
        <w:t xml:space="preserve"> ostalo samo naselje </w:t>
      </w:r>
      <w:proofErr w:type="spellStart"/>
      <w:r w:rsidRPr="00213BBE">
        <w:rPr>
          <w:rFonts w:ascii="Arial Narrow" w:hAnsi="Arial Narrow"/>
        </w:rPr>
        <w:t>Krunoslavje</w:t>
      </w:r>
      <w:proofErr w:type="spellEnd"/>
      <w:r w:rsidRPr="00213BBE">
        <w:rPr>
          <w:rFonts w:ascii="Arial Narrow" w:hAnsi="Arial Narrow"/>
        </w:rPr>
        <w:t xml:space="preserve"> koje nije pokriveno vodoopskrbnom mrežom. Izgradnja iste </w:t>
      </w:r>
      <w:r w:rsidR="00C26A78" w:rsidRPr="00213BBE">
        <w:rPr>
          <w:rFonts w:ascii="Arial Narrow" w:hAnsi="Arial Narrow"/>
        </w:rPr>
        <w:t>započela je</w:t>
      </w:r>
      <w:r w:rsidRPr="00213BBE">
        <w:rPr>
          <w:rFonts w:ascii="Arial Narrow" w:hAnsi="Arial Narrow"/>
        </w:rPr>
        <w:t xml:space="preserve"> tijekom 2022. godine (napravljena je projektna dokumentacije i ishođena građevinska dozvola). Nositelj projekta izgradnje je </w:t>
      </w:r>
      <w:proofErr w:type="spellStart"/>
      <w:r w:rsidRPr="00213BBE">
        <w:rPr>
          <w:rFonts w:ascii="Arial Narrow" w:hAnsi="Arial Narrow"/>
        </w:rPr>
        <w:t>Miholjački</w:t>
      </w:r>
      <w:proofErr w:type="spellEnd"/>
      <w:r w:rsidRPr="00213BBE">
        <w:rPr>
          <w:rFonts w:ascii="Arial Narrow" w:hAnsi="Arial Narrow"/>
        </w:rPr>
        <w:t xml:space="preserve"> vodovod d.o.o. Donji Miholjac.</w:t>
      </w:r>
      <w:r w:rsidR="00414CE2" w:rsidRPr="00213BBE">
        <w:rPr>
          <w:rFonts w:ascii="Arial Narrow" w:hAnsi="Arial Narrow"/>
        </w:rPr>
        <w:t xml:space="preserve"> </w:t>
      </w:r>
      <w:r w:rsidRPr="00213BBE">
        <w:rPr>
          <w:rFonts w:ascii="Arial Narrow" w:hAnsi="Arial Narrow"/>
        </w:rPr>
        <w:t xml:space="preserve">Na području Općine </w:t>
      </w:r>
      <w:proofErr w:type="spellStart"/>
      <w:r w:rsidRPr="00213BBE">
        <w:rPr>
          <w:rFonts w:ascii="Arial Narrow" w:hAnsi="Arial Narrow"/>
        </w:rPr>
        <w:t>Viljevo</w:t>
      </w:r>
      <w:proofErr w:type="spellEnd"/>
      <w:r w:rsidRPr="00213BBE">
        <w:rPr>
          <w:rFonts w:ascii="Arial Narrow" w:hAnsi="Arial Narrow"/>
        </w:rPr>
        <w:t xml:space="preserve"> do sada nije riješena odvodnja. Ista će se rješavati putem projekta Sjeverna aglomeracija Donji Miholjac putem koje će otpadne vode usmjeravati na izgrađeni pročistač otpadnih voda u Donjem Miholjcu. Ovim projektom biti će obuhvaćena sva naselja koja se nalaze u sastavu Općine </w:t>
      </w:r>
      <w:proofErr w:type="spellStart"/>
      <w:r w:rsidRPr="00213BBE">
        <w:rPr>
          <w:rFonts w:ascii="Arial Narrow" w:hAnsi="Arial Narrow"/>
        </w:rPr>
        <w:t>Viljevo</w:t>
      </w:r>
      <w:proofErr w:type="spellEnd"/>
      <w:r w:rsidRPr="00213BBE">
        <w:rPr>
          <w:rFonts w:ascii="Arial Narrow" w:hAnsi="Arial Narrow"/>
        </w:rPr>
        <w:t>. Projektna dokumentacija je gotova te je podnesen zahtjev za građevinsku dozvolu. Sredinom 2022. godine pokrenu</w:t>
      </w:r>
      <w:r w:rsidR="00C26A78" w:rsidRPr="00213BBE">
        <w:rPr>
          <w:rFonts w:ascii="Arial Narrow" w:hAnsi="Arial Narrow"/>
        </w:rPr>
        <w:t>ta je</w:t>
      </w:r>
      <w:r w:rsidRPr="00213BBE">
        <w:rPr>
          <w:rFonts w:ascii="Arial Narrow" w:hAnsi="Arial Narrow"/>
        </w:rPr>
        <w:t xml:space="preserve"> javna nabava.  </w:t>
      </w:r>
    </w:p>
    <w:p w14:paraId="5C5C9E10" w14:textId="77777777" w:rsidR="00AC1B30" w:rsidRDefault="00CE5C79" w:rsidP="00AC1B30">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7D5D275A" w14:textId="77777777" w:rsidR="00AC1B30" w:rsidRPr="00AC1B30" w:rsidRDefault="00AC1B30" w:rsidP="00AC1B30">
      <w:pPr>
        <w:jc w:val="both"/>
        <w:rPr>
          <w:rFonts w:ascii="Arial Narrow" w:hAnsi="Arial Narrow"/>
        </w:rPr>
      </w:pPr>
      <w:r w:rsidRPr="00AC1B30">
        <w:rPr>
          <w:rFonts w:ascii="Arial Narrow" w:hAnsi="Arial Narrow"/>
        </w:rPr>
        <w:t xml:space="preserve">U okviru mjere Komunalno gospodarstvo, Općina </w:t>
      </w:r>
      <w:proofErr w:type="spellStart"/>
      <w:r w:rsidRPr="00AC1B30">
        <w:rPr>
          <w:rFonts w:ascii="Arial Narrow" w:hAnsi="Arial Narrow"/>
        </w:rPr>
        <w:t>Viljevo</w:t>
      </w:r>
      <w:proofErr w:type="spellEnd"/>
      <w:r w:rsidRPr="00AC1B30">
        <w:rPr>
          <w:rFonts w:ascii="Arial Narrow" w:hAnsi="Arial Narrow"/>
        </w:rPr>
        <w:t xml:space="preserve"> tijekom 2025. godine provodila je aktivnosti usmjerene na održavanje i unapređenje komunalne infrastrukture te osiguravanje urednog i funkcionalnog prostora za život stanovnika. Mjera obuhvaća redovite poslove održavanja komunalne infrastrukture i javnih površina, čime se osigurava kvaliteta komunalnih usluga i očuvanje uređenosti naselja.</w:t>
      </w:r>
    </w:p>
    <w:p w14:paraId="79BBACEA" w14:textId="77777777" w:rsidR="00AC1B30" w:rsidRPr="00AC1B30" w:rsidRDefault="00AC1B30" w:rsidP="00AC1B30">
      <w:pPr>
        <w:jc w:val="both"/>
        <w:rPr>
          <w:rFonts w:ascii="Arial Narrow" w:hAnsi="Arial Narrow"/>
        </w:rPr>
      </w:pPr>
    </w:p>
    <w:p w14:paraId="142DA4F4" w14:textId="7D33AA86" w:rsidR="00AC1B30" w:rsidRPr="00AC1B30" w:rsidRDefault="00AC1B30" w:rsidP="00AC1B30">
      <w:pPr>
        <w:jc w:val="both"/>
        <w:rPr>
          <w:rFonts w:ascii="Arial Narrow" w:hAnsi="Arial Narrow"/>
        </w:rPr>
      </w:pPr>
      <w:r w:rsidRPr="00AC1B30">
        <w:rPr>
          <w:rFonts w:ascii="Arial Narrow" w:hAnsi="Arial Narrow"/>
        </w:rPr>
        <w:t>Za provedbu aktivnosti u okviru ove mjere planirana su sredstva u iznosu od 177.055,00 EUR, dok je realizirano 177.589,50 EUR, što upućuje na gotovo potpunu realizaciju planiranih aktivnosti.</w:t>
      </w:r>
    </w:p>
    <w:p w14:paraId="33CD537E" w14:textId="4221DC6D" w:rsidR="00AC1B30" w:rsidRPr="00AC1B30" w:rsidRDefault="00AC1B30" w:rsidP="00AC1B30">
      <w:pPr>
        <w:jc w:val="both"/>
        <w:rPr>
          <w:rFonts w:ascii="Arial Narrow" w:hAnsi="Arial Narrow"/>
        </w:rPr>
      </w:pPr>
      <w:r w:rsidRPr="00AC1B30">
        <w:rPr>
          <w:rFonts w:ascii="Arial Narrow" w:hAnsi="Arial Narrow"/>
        </w:rPr>
        <w:lastRenderedPageBreak/>
        <w:t>Provedene aktivnosti obuhvaćale su održavanje čistoće javnih površina, održavanje javnih zelenih površina, održavanje građevina, uređaja i predmeta javne namjene, kao i održavanje nerazvrstanih cesta, čime se osigurava urednost i funkcionalnost komunalne infrastrukture na području Općine. Također su provedene aktivnosti održavanja javne rasvjete, koje uključuju redovite radove na sustavu rasvjete, kao i održavanje groblja, čime se osigurava primjereno uređenje i održavanje prostora namijenjenih za posljednji počinak stanovnika.</w:t>
      </w:r>
    </w:p>
    <w:p w14:paraId="57EAF53C" w14:textId="28122448" w:rsidR="00AC1B30" w:rsidRPr="00AC1B30" w:rsidRDefault="00AC1B30" w:rsidP="00AC1B30">
      <w:pPr>
        <w:jc w:val="both"/>
        <w:rPr>
          <w:rFonts w:ascii="Arial Narrow" w:hAnsi="Arial Narrow"/>
        </w:rPr>
      </w:pPr>
      <w:r w:rsidRPr="00AC1B30">
        <w:rPr>
          <w:rFonts w:ascii="Arial Narrow" w:hAnsi="Arial Narrow"/>
        </w:rPr>
        <w:t>U okviru održavanja javne rasvjete na području Općine evidentirano je ukupno 406 rasvjetnih tijela, pri čemu su tijekom izvještajnog razdoblja provedene 54 zamjene rasvjetnih tijela, čime se doprinosi sigurnosti prometa i pješaka te energetskoj učinkovitosti sustava javne rasvjete.</w:t>
      </w:r>
    </w:p>
    <w:p w14:paraId="08BC243A" w14:textId="5B069A19" w:rsidR="00C42063" w:rsidRPr="00213BBE" w:rsidRDefault="00AC1B30" w:rsidP="00AC1B30">
      <w:pPr>
        <w:jc w:val="both"/>
        <w:rPr>
          <w:rFonts w:ascii="Arial Narrow" w:hAnsi="Arial Narrow"/>
        </w:rPr>
      </w:pPr>
      <w:r w:rsidRPr="00AC1B30">
        <w:rPr>
          <w:rFonts w:ascii="Arial Narrow" w:hAnsi="Arial Narrow"/>
        </w:rPr>
        <w:t xml:space="preserve">Provedbom ovih aktivnosti Općina </w:t>
      </w:r>
      <w:proofErr w:type="spellStart"/>
      <w:r w:rsidRPr="00AC1B30">
        <w:rPr>
          <w:rFonts w:ascii="Arial Narrow" w:hAnsi="Arial Narrow"/>
        </w:rPr>
        <w:t>Viljevo</w:t>
      </w:r>
      <w:proofErr w:type="spellEnd"/>
      <w:r w:rsidRPr="00AC1B30">
        <w:rPr>
          <w:rFonts w:ascii="Arial Narrow" w:hAnsi="Arial Narrow"/>
        </w:rPr>
        <w:t xml:space="preserve"> osigurava kontinuirano održavanje komunalne infrastrukture, čime se unapređuje kvaliteta komunalnih usluga i podiže razina uređenosti prostora, što u konačnici doprinosi kvaliteti života stanovnika Općine.</w:t>
      </w:r>
    </w:p>
    <w:p w14:paraId="0835AB29" w14:textId="67FAB2C5" w:rsidR="00CE5C79" w:rsidRPr="00213BBE" w:rsidRDefault="00D20D49"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Promet i javne prometnice</w:t>
      </w:r>
      <w:r w:rsidR="00CE5C79" w:rsidRPr="00213BBE">
        <w:rPr>
          <w:rFonts w:ascii="Arial Narrow" w:hAnsi="Arial Narrow"/>
          <w:b/>
          <w:bCs/>
          <w:u w:val="single"/>
        </w:rPr>
        <w:t xml:space="preserve"> </w:t>
      </w:r>
    </w:p>
    <w:p w14:paraId="0DF40995" w14:textId="335D99F2"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C55F72" w:rsidRPr="00213BBE">
        <w:rPr>
          <w:rFonts w:ascii="Arial Narrow" w:hAnsi="Arial Narrow"/>
        </w:rPr>
        <w:t xml:space="preserve">JUO Općine </w:t>
      </w:r>
      <w:proofErr w:type="spellStart"/>
      <w:r w:rsidR="00C55F72" w:rsidRPr="00213BBE">
        <w:rPr>
          <w:rFonts w:ascii="Arial Narrow" w:hAnsi="Arial Narrow"/>
        </w:rPr>
        <w:t>Viljevo</w:t>
      </w:r>
      <w:proofErr w:type="spellEnd"/>
      <w:r w:rsidRPr="00213BBE">
        <w:rPr>
          <w:rFonts w:ascii="Arial Narrow" w:hAnsi="Arial Narrow"/>
        </w:rPr>
        <w:t xml:space="preserve"> </w:t>
      </w:r>
    </w:p>
    <w:p w14:paraId="2DF069BB" w14:textId="777777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U tijeku </w:t>
      </w:r>
    </w:p>
    <w:p w14:paraId="2C767BCC" w14:textId="19A8AC7A" w:rsidR="00D20D49" w:rsidRPr="00213BBE" w:rsidRDefault="00CE5C79" w:rsidP="00D20D49">
      <w:pPr>
        <w:jc w:val="both"/>
        <w:rPr>
          <w:rFonts w:ascii="Arial Narrow" w:hAnsi="Arial Narrow"/>
          <w:bCs/>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D20D49" w:rsidRPr="00213BBE">
        <w:rPr>
          <w:rFonts w:ascii="Arial Narrow" w:hAnsi="Arial Narrow"/>
          <w:bCs/>
        </w:rPr>
        <w:t xml:space="preserve">Razvoj prometne infrastrukture u općini </w:t>
      </w:r>
      <w:proofErr w:type="spellStart"/>
      <w:r w:rsidR="00D20D49" w:rsidRPr="00213BBE">
        <w:rPr>
          <w:rFonts w:ascii="Arial Narrow" w:hAnsi="Arial Narrow"/>
          <w:bCs/>
        </w:rPr>
        <w:t>Viljevo</w:t>
      </w:r>
      <w:proofErr w:type="spellEnd"/>
      <w:r w:rsidR="00D20D49" w:rsidRPr="00213BBE">
        <w:rPr>
          <w:rFonts w:ascii="Arial Narrow" w:hAnsi="Arial Narrow"/>
          <w:bCs/>
        </w:rPr>
        <w:t xml:space="preserve"> smatra se izuzetno važnim za ekonomski i socijalni rast kao i za međugradsku povezanost. Prometna infrastruktura je instrument ravnomjernog regionalnog razvoja koji pokreće razmjenu dobara te bolju pristupačnost svim ekonomskim, zdravstvenim, turističkim i ostalim sadržajima.</w:t>
      </w:r>
      <w:r w:rsidR="00D20D49" w:rsidRPr="00213BBE">
        <w:rPr>
          <w:rFonts w:ascii="Arial Narrow" w:hAnsi="Arial Narrow"/>
        </w:rPr>
        <w:t xml:space="preserve"> </w:t>
      </w:r>
      <w:r w:rsidR="00D20D49" w:rsidRPr="00213BBE">
        <w:rPr>
          <w:rFonts w:ascii="Arial Narrow" w:hAnsi="Arial Narrow"/>
          <w:bCs/>
        </w:rPr>
        <w:t>U ovu mjeru uključene su aktivnosti vezane za unaprjeđenje javnog i putničkog prometa, unaprjeđenje lokalne i regionalne prometne povezanosti, unapređenje i izgradnju prometne infrastrukture te razvoj lokalne prometne mreže i poboljšanje uvjeta za siguran promet.</w:t>
      </w:r>
    </w:p>
    <w:p w14:paraId="7B14EAFE" w14:textId="7B9B122E" w:rsidR="00CE5C79" w:rsidRPr="00213BBE" w:rsidRDefault="00D20D49" w:rsidP="00D20D49">
      <w:pPr>
        <w:jc w:val="both"/>
        <w:rPr>
          <w:rFonts w:ascii="Arial Narrow" w:hAnsi="Arial Narrow"/>
        </w:rPr>
      </w:pPr>
      <w:r w:rsidRPr="00213BBE">
        <w:rPr>
          <w:rFonts w:ascii="Arial Narrow" w:hAnsi="Arial Narrow"/>
          <w:bCs/>
        </w:rPr>
        <w:t xml:space="preserve">Izgradnja spojne asfaltne ceste između naselja Krčenik i </w:t>
      </w:r>
      <w:proofErr w:type="spellStart"/>
      <w:r w:rsidRPr="00213BBE">
        <w:rPr>
          <w:rFonts w:ascii="Arial Narrow" w:hAnsi="Arial Narrow"/>
          <w:bCs/>
        </w:rPr>
        <w:t>Cret</w:t>
      </w:r>
      <w:proofErr w:type="spellEnd"/>
      <w:r w:rsidRPr="00213BBE">
        <w:rPr>
          <w:rFonts w:ascii="Arial Narrow" w:hAnsi="Arial Narrow"/>
          <w:bCs/>
        </w:rPr>
        <w:t xml:space="preserve"> </w:t>
      </w:r>
      <w:proofErr w:type="spellStart"/>
      <w:r w:rsidRPr="00213BBE">
        <w:rPr>
          <w:rFonts w:ascii="Arial Narrow" w:hAnsi="Arial Narrow"/>
          <w:bCs/>
        </w:rPr>
        <w:t>Viljevski</w:t>
      </w:r>
      <w:proofErr w:type="spellEnd"/>
      <w:r w:rsidRPr="00213BBE">
        <w:rPr>
          <w:rFonts w:ascii="Arial Narrow" w:hAnsi="Arial Narrow"/>
          <w:bCs/>
        </w:rPr>
        <w:t xml:space="preserve"> ima cilj uspostavljanje alternativnog pravca državnoj cesti D34 između Općina </w:t>
      </w:r>
      <w:proofErr w:type="spellStart"/>
      <w:r w:rsidRPr="00213BBE">
        <w:rPr>
          <w:rFonts w:ascii="Arial Narrow" w:hAnsi="Arial Narrow"/>
          <w:bCs/>
        </w:rPr>
        <w:t>Viljevo</w:t>
      </w:r>
      <w:proofErr w:type="spellEnd"/>
      <w:r w:rsidRPr="00213BBE">
        <w:rPr>
          <w:rFonts w:ascii="Arial Narrow" w:hAnsi="Arial Narrow"/>
          <w:bCs/>
        </w:rPr>
        <w:t xml:space="preserve"> i Podravska Moslavina. Sekundarni cilj je razvoj cestovne infrastrukture u svrhu poljoprivredne proizvodnje i šumarske industrije.</w:t>
      </w:r>
    </w:p>
    <w:p w14:paraId="6C881E16" w14:textId="2C10109C" w:rsidR="00CE5C79" w:rsidRDefault="00CE5C79" w:rsidP="00CE5C79">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32778B8C" w14:textId="001B32B1" w:rsidR="00AC1B30" w:rsidRPr="00AC1B30" w:rsidRDefault="00AC1B30" w:rsidP="00AC1B30">
      <w:pPr>
        <w:jc w:val="both"/>
        <w:rPr>
          <w:rFonts w:ascii="Arial Narrow" w:hAnsi="Arial Narrow"/>
        </w:rPr>
      </w:pPr>
      <w:r w:rsidRPr="00AC1B30">
        <w:rPr>
          <w:rFonts w:ascii="Arial Narrow" w:hAnsi="Arial Narrow"/>
        </w:rPr>
        <w:t xml:space="preserve">U okviru mjere Promet i javne prometnice, Općina </w:t>
      </w:r>
      <w:proofErr w:type="spellStart"/>
      <w:r w:rsidRPr="00AC1B30">
        <w:rPr>
          <w:rFonts w:ascii="Arial Narrow" w:hAnsi="Arial Narrow"/>
        </w:rPr>
        <w:t>Viljevo</w:t>
      </w:r>
      <w:proofErr w:type="spellEnd"/>
      <w:r w:rsidRPr="00AC1B30">
        <w:rPr>
          <w:rFonts w:ascii="Arial Narrow" w:hAnsi="Arial Narrow"/>
        </w:rPr>
        <w:t xml:space="preserve"> tijekom 2025. godine provodila je aktivnosti usmjerene na održavanje i unapređenje prometne infrastrukture, s posebnim naglaskom na nerazvrstane ceste koje su u nadležnosti jedinice lokalne samouprave. Cilj mjere je osigurati sigurnu i funkcionalnu prometnu povezanost naselja te održavanje prometne infrastrukture koja je važna za svakodnevno kretanje stanovništva i gospodarske aktivnosti.</w:t>
      </w:r>
    </w:p>
    <w:p w14:paraId="0F70CDB7" w14:textId="5C81F184" w:rsidR="00AC1B30" w:rsidRPr="00AC1B30" w:rsidRDefault="00AC1B30" w:rsidP="00AC1B30">
      <w:pPr>
        <w:jc w:val="both"/>
        <w:rPr>
          <w:rFonts w:ascii="Arial Narrow" w:hAnsi="Arial Narrow"/>
        </w:rPr>
      </w:pPr>
      <w:r w:rsidRPr="00AC1B30">
        <w:rPr>
          <w:rFonts w:ascii="Arial Narrow" w:hAnsi="Arial Narrow"/>
        </w:rPr>
        <w:t xml:space="preserve">Za provedbu aktivnosti u okviru ove mjere planirana su sredstva u iznosu od 782.700,00 EUR, dok je realizirano 32.693,30 EUR. Znatno odstupanje između planiranih i realiziranih sredstava prvenstveno se odnosi na kapitalni projekt izgradnje nerazvrstane ceste </w:t>
      </w:r>
      <w:proofErr w:type="spellStart"/>
      <w:r w:rsidRPr="00AC1B30">
        <w:rPr>
          <w:rFonts w:ascii="Arial Narrow" w:hAnsi="Arial Narrow"/>
        </w:rPr>
        <w:t>Cret</w:t>
      </w:r>
      <w:proofErr w:type="spellEnd"/>
      <w:r w:rsidRPr="00AC1B30">
        <w:rPr>
          <w:rFonts w:ascii="Arial Narrow" w:hAnsi="Arial Narrow"/>
        </w:rPr>
        <w:t xml:space="preserve"> </w:t>
      </w:r>
      <w:proofErr w:type="spellStart"/>
      <w:r w:rsidRPr="00AC1B30">
        <w:rPr>
          <w:rFonts w:ascii="Arial Narrow" w:hAnsi="Arial Narrow"/>
        </w:rPr>
        <w:t>Viljevski</w:t>
      </w:r>
      <w:proofErr w:type="spellEnd"/>
      <w:r w:rsidRPr="00AC1B30">
        <w:rPr>
          <w:rFonts w:ascii="Arial Narrow" w:hAnsi="Arial Narrow"/>
        </w:rPr>
        <w:t xml:space="preserve"> – Ivanovo, za koji su u proračunu planirana sredstva u iznosu od 750.000,00 EUR, ali tijekom 2025. godine nije došlo do njihove realizacije.</w:t>
      </w:r>
    </w:p>
    <w:p w14:paraId="48AA50C5" w14:textId="7799A5FE" w:rsidR="00AC1B30" w:rsidRPr="00AC1B30" w:rsidRDefault="00AC1B30" w:rsidP="00AC1B30">
      <w:pPr>
        <w:jc w:val="both"/>
        <w:rPr>
          <w:rFonts w:ascii="Arial Narrow" w:hAnsi="Arial Narrow"/>
        </w:rPr>
      </w:pPr>
      <w:r w:rsidRPr="00AC1B30">
        <w:rPr>
          <w:rFonts w:ascii="Arial Narrow" w:hAnsi="Arial Narrow"/>
        </w:rPr>
        <w:t xml:space="preserve">U izvještajnom razdoblju provedene su aktivnosti održavanja nerazvrstanih cesta, za što je utrošeno 30.693,30 EUR, čime se osigurava funkcionalnost i sigurnost prometne infrastrukture na području Općine. Također su realizirane manje investicije u izgradnju nerazvrstanih cesta na pojedinim katastarskim česticama u naselju </w:t>
      </w:r>
      <w:proofErr w:type="spellStart"/>
      <w:r w:rsidRPr="00AC1B30">
        <w:rPr>
          <w:rFonts w:ascii="Arial Narrow" w:hAnsi="Arial Narrow"/>
        </w:rPr>
        <w:t>Viljevo</w:t>
      </w:r>
      <w:proofErr w:type="spellEnd"/>
      <w:r w:rsidRPr="00AC1B30">
        <w:rPr>
          <w:rFonts w:ascii="Arial Narrow" w:hAnsi="Arial Narrow"/>
        </w:rPr>
        <w:t>.</w:t>
      </w:r>
    </w:p>
    <w:p w14:paraId="57E44E47" w14:textId="3D1C0932" w:rsidR="00463D40" w:rsidRDefault="00AC1B30" w:rsidP="00AC1B30">
      <w:pPr>
        <w:jc w:val="both"/>
        <w:rPr>
          <w:rFonts w:ascii="Arial Narrow" w:hAnsi="Arial Narrow"/>
          <w:bCs/>
        </w:rPr>
      </w:pPr>
      <w:r w:rsidRPr="00AC1B30">
        <w:rPr>
          <w:rFonts w:ascii="Arial Narrow" w:hAnsi="Arial Narrow"/>
        </w:rPr>
        <w:t xml:space="preserve">Prema raspoloživim podacima, tijekom 2025. godine nije bilo rekonstrukcija nerazvrstanih cesta, dok se planirane aktivnosti vezane uz veće infrastrukturne zahvate nastavljaju u narednom razdoblju. Provedbom redovitih aktivnosti održavanja Općina </w:t>
      </w:r>
      <w:proofErr w:type="spellStart"/>
      <w:r w:rsidRPr="00AC1B30">
        <w:rPr>
          <w:rFonts w:ascii="Arial Narrow" w:hAnsi="Arial Narrow"/>
        </w:rPr>
        <w:t>Viljevo</w:t>
      </w:r>
      <w:proofErr w:type="spellEnd"/>
      <w:r w:rsidRPr="00AC1B30">
        <w:rPr>
          <w:rFonts w:ascii="Arial Narrow" w:hAnsi="Arial Narrow"/>
        </w:rPr>
        <w:t xml:space="preserve"> osigurava osnovnu razinu funkcionalnosti prometne infrastrukture te preduvjete za daljnji razvoj prometnog sustava na svom području</w:t>
      </w:r>
      <w:r w:rsidR="00463D40" w:rsidRPr="00463D40">
        <w:rPr>
          <w:rFonts w:ascii="Arial Narrow" w:hAnsi="Arial Narrow"/>
          <w:bCs/>
        </w:rPr>
        <w:t>.</w:t>
      </w:r>
    </w:p>
    <w:p w14:paraId="437AAB94" w14:textId="77777777" w:rsidR="00AC1B30" w:rsidRPr="00213BBE" w:rsidRDefault="00AC1B30" w:rsidP="00AC1B30">
      <w:pPr>
        <w:jc w:val="both"/>
        <w:rPr>
          <w:rFonts w:ascii="Arial Narrow" w:hAnsi="Arial Narrow"/>
        </w:rPr>
      </w:pPr>
    </w:p>
    <w:p w14:paraId="22BA48C4" w14:textId="54C66904" w:rsidR="00CE5C79" w:rsidRPr="00213BBE" w:rsidRDefault="0020018B"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Prostorno i urbanističko planiranje</w:t>
      </w:r>
    </w:p>
    <w:p w14:paraId="5F864372" w14:textId="351E82C2"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20018B" w:rsidRPr="00213BBE">
        <w:rPr>
          <w:rFonts w:ascii="Arial Narrow" w:hAnsi="Arial Narrow"/>
        </w:rPr>
        <w:t xml:space="preserve">JUO Općine </w:t>
      </w:r>
      <w:proofErr w:type="spellStart"/>
      <w:r w:rsidR="0020018B" w:rsidRPr="00213BBE">
        <w:rPr>
          <w:rFonts w:ascii="Arial Narrow" w:hAnsi="Arial Narrow"/>
        </w:rPr>
        <w:t>Viljevo</w:t>
      </w:r>
      <w:proofErr w:type="spellEnd"/>
    </w:p>
    <w:p w14:paraId="18EEF8BA" w14:textId="777777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lastRenderedPageBreak/>
        <w:t>Status provedbe mjere:</w:t>
      </w:r>
      <w:r w:rsidRPr="00213BBE">
        <w:rPr>
          <w:rFonts w:ascii="Arial Narrow" w:hAnsi="Arial Narrow"/>
        </w:rPr>
        <w:t xml:space="preserve"> U tijeku </w:t>
      </w:r>
    </w:p>
    <w:p w14:paraId="4AB2749D" w14:textId="5415167F" w:rsidR="00463D40" w:rsidRPr="00213BBE" w:rsidRDefault="00CE5C79" w:rsidP="00CE5C79">
      <w:pPr>
        <w:jc w:val="both"/>
        <w:rPr>
          <w:rFonts w:ascii="Arial Narrow" w:hAnsi="Arial Narrow"/>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20018B" w:rsidRPr="00213BBE">
        <w:rPr>
          <w:rFonts w:ascii="Arial Narrow" w:hAnsi="Arial Narrow"/>
        </w:rPr>
        <w:t xml:space="preserve">Prostorno i urbanističko planiranje kao mjera ima za cilj regulirati problematiku prostornog uređenja. Proračunom je predviđeno ažuriranje PPU Općine </w:t>
      </w:r>
      <w:proofErr w:type="spellStart"/>
      <w:r w:rsidR="0020018B" w:rsidRPr="00213BBE">
        <w:rPr>
          <w:rFonts w:ascii="Arial Narrow" w:hAnsi="Arial Narrow"/>
        </w:rPr>
        <w:t>Viljevo</w:t>
      </w:r>
      <w:proofErr w:type="spellEnd"/>
      <w:r w:rsidR="0020018B" w:rsidRPr="00213BBE">
        <w:rPr>
          <w:rFonts w:ascii="Arial Narrow" w:hAnsi="Arial Narrow"/>
        </w:rPr>
        <w:t xml:space="preserve"> čijom provedbom bi se trebalo doprinijeti ravnomjernom infrastrukturnom razvoju općine.</w:t>
      </w:r>
    </w:p>
    <w:p w14:paraId="7AAB6E36" w14:textId="77777777" w:rsidR="00463D40" w:rsidRDefault="00CE5C79" w:rsidP="00463D40">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640E0001" w14:textId="7581950F" w:rsidR="00AC1B30" w:rsidRPr="00AC1B30" w:rsidRDefault="00AC1B30" w:rsidP="00AC1B30">
      <w:pPr>
        <w:jc w:val="both"/>
        <w:rPr>
          <w:rFonts w:ascii="Arial Narrow" w:hAnsi="Arial Narrow"/>
        </w:rPr>
      </w:pPr>
      <w:r w:rsidRPr="00AC1B30">
        <w:rPr>
          <w:rFonts w:ascii="Arial Narrow" w:hAnsi="Arial Narrow"/>
        </w:rPr>
        <w:t xml:space="preserve">U okviru mjere Prostorno i urbanističko planiranje, Općina </w:t>
      </w:r>
      <w:proofErr w:type="spellStart"/>
      <w:r w:rsidRPr="00AC1B30">
        <w:rPr>
          <w:rFonts w:ascii="Arial Narrow" w:hAnsi="Arial Narrow"/>
        </w:rPr>
        <w:t>Viljevo</w:t>
      </w:r>
      <w:proofErr w:type="spellEnd"/>
      <w:r w:rsidRPr="00AC1B30">
        <w:rPr>
          <w:rFonts w:ascii="Arial Narrow" w:hAnsi="Arial Narrow"/>
        </w:rPr>
        <w:t xml:space="preserve"> tijekom 2025. godine provodila je aktivnosti usmjerene na plansko uređenje prostora, unapređenje sustava prostornog planiranja te stvaranje preduvjeta za održivi razvoj naselja i infrastrukture. Mjera obuhvaća izradu i donošenje planskih dokumenata, pripremu projektne dokumentacije te aktivnosti vezane uz upravljanje i razvoj prostora na području Općine.</w:t>
      </w:r>
    </w:p>
    <w:p w14:paraId="43EDC3FE" w14:textId="074052B8" w:rsidR="00AC1B30" w:rsidRPr="00AC1B30" w:rsidRDefault="00AC1B30" w:rsidP="00AC1B30">
      <w:pPr>
        <w:jc w:val="both"/>
        <w:rPr>
          <w:rFonts w:ascii="Arial Narrow" w:hAnsi="Arial Narrow"/>
        </w:rPr>
      </w:pPr>
      <w:r w:rsidRPr="00AC1B30">
        <w:rPr>
          <w:rFonts w:ascii="Arial Narrow" w:hAnsi="Arial Narrow"/>
        </w:rPr>
        <w:t>Za provedbu aktivnosti u okviru ove mjere planirana su sredstva u iznosu od 8.250,00 EUR, a u izvještajnom razdoblju realizirana su u istom iznosu, što upućuje na potpunu realizaciju planiranih aktivnosti.</w:t>
      </w:r>
    </w:p>
    <w:p w14:paraId="64846324" w14:textId="49B21078" w:rsidR="00AC1B30" w:rsidRPr="00AC1B30" w:rsidRDefault="00AC1B30" w:rsidP="00AC1B30">
      <w:pPr>
        <w:jc w:val="both"/>
        <w:rPr>
          <w:rFonts w:ascii="Arial Narrow" w:hAnsi="Arial Narrow"/>
        </w:rPr>
      </w:pPr>
      <w:r w:rsidRPr="00AC1B30">
        <w:rPr>
          <w:rFonts w:ascii="Arial Narrow" w:hAnsi="Arial Narrow"/>
        </w:rPr>
        <w:t xml:space="preserve">Tijekom 2025. godine provedene su izmjene i dopune Prostornog plana uređenja Općine </w:t>
      </w:r>
      <w:proofErr w:type="spellStart"/>
      <w:r w:rsidRPr="00AC1B30">
        <w:rPr>
          <w:rFonts w:ascii="Arial Narrow" w:hAnsi="Arial Narrow"/>
        </w:rPr>
        <w:t>Viljevo</w:t>
      </w:r>
      <w:proofErr w:type="spellEnd"/>
      <w:r w:rsidRPr="00AC1B30">
        <w:rPr>
          <w:rFonts w:ascii="Arial Narrow" w:hAnsi="Arial Narrow"/>
        </w:rPr>
        <w:t>, koje su završene i stupile na snagu u istom razdoblju. Provedbom navedenih izmjena osigurani su ažurirani planski uvjeti za daljnji razvoj naselja, gospodarskih aktivnosti i komunalne infrastrukture na području Općine.</w:t>
      </w:r>
    </w:p>
    <w:p w14:paraId="2D26FD5F" w14:textId="4F2EAB34" w:rsidR="00AC1B30" w:rsidRPr="00AC1B30" w:rsidRDefault="00AC1B30" w:rsidP="00AC1B30">
      <w:pPr>
        <w:jc w:val="both"/>
        <w:rPr>
          <w:rFonts w:ascii="Arial Narrow" w:hAnsi="Arial Narrow"/>
        </w:rPr>
      </w:pPr>
      <w:r w:rsidRPr="00AC1B30">
        <w:rPr>
          <w:rFonts w:ascii="Arial Narrow" w:hAnsi="Arial Narrow"/>
        </w:rPr>
        <w:t>Uz aktivnosti prostornog planiranja, Općina je tijekom izvještajnog razdoblja provela i aktivnosti vezane uz upravljanje zemljištem, pri čemu je za potrebe razvoja prostora kupljeno 970 m² zemljišta. Navedene aktivnosti predstavljaju važan preduvjet za provedbu budućih infrastrukturnih i razvojnih projekata na području Općine.</w:t>
      </w:r>
    </w:p>
    <w:p w14:paraId="66C01E02" w14:textId="4BD2EAAC" w:rsidR="0020018B" w:rsidRPr="00213BBE" w:rsidRDefault="00AC1B30" w:rsidP="00AC1B30">
      <w:pPr>
        <w:jc w:val="both"/>
        <w:rPr>
          <w:rFonts w:ascii="Arial Narrow" w:hAnsi="Arial Narrow"/>
        </w:rPr>
      </w:pPr>
      <w:r w:rsidRPr="00AC1B30">
        <w:rPr>
          <w:rFonts w:ascii="Arial Narrow" w:hAnsi="Arial Narrow"/>
        </w:rPr>
        <w:t xml:space="preserve">Provedbom mjere prostornog i urbanističkog planiranja Općina </w:t>
      </w:r>
      <w:proofErr w:type="spellStart"/>
      <w:r w:rsidRPr="00AC1B30">
        <w:rPr>
          <w:rFonts w:ascii="Arial Narrow" w:hAnsi="Arial Narrow"/>
        </w:rPr>
        <w:t>Viljevo</w:t>
      </w:r>
      <w:proofErr w:type="spellEnd"/>
      <w:r w:rsidRPr="00AC1B30">
        <w:rPr>
          <w:rFonts w:ascii="Arial Narrow" w:hAnsi="Arial Narrow"/>
        </w:rPr>
        <w:t xml:space="preserve"> osigurava planski i održivi razvoj prostora, usklađen s potrebama lokalne zajednice te strateškim razvojnim ciljevima Općine.</w:t>
      </w:r>
      <w:r w:rsidR="00463D40" w:rsidRPr="00463D40">
        <w:rPr>
          <w:rFonts w:ascii="Arial Narrow" w:hAnsi="Arial Narrow"/>
        </w:rPr>
        <w:t xml:space="preserve">. </w:t>
      </w:r>
    </w:p>
    <w:p w14:paraId="36C3F18F" w14:textId="68BB879D" w:rsidR="00CE5C79" w:rsidRPr="00213BBE" w:rsidRDefault="0020018B" w:rsidP="00CE5C79">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Zaštita okoliša</w:t>
      </w:r>
    </w:p>
    <w:p w14:paraId="1616DB9C" w14:textId="397C5A77"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0020018B" w:rsidRPr="00213BBE">
        <w:rPr>
          <w:rFonts w:ascii="Arial Narrow" w:hAnsi="Arial Narrow"/>
          <w:bCs/>
        </w:rPr>
        <w:t xml:space="preserve">JUO Općine </w:t>
      </w:r>
      <w:proofErr w:type="spellStart"/>
      <w:r w:rsidR="0020018B" w:rsidRPr="00213BBE">
        <w:rPr>
          <w:rFonts w:ascii="Arial Narrow" w:hAnsi="Arial Narrow"/>
          <w:bCs/>
        </w:rPr>
        <w:t>Viljevo</w:t>
      </w:r>
      <w:proofErr w:type="spellEnd"/>
    </w:p>
    <w:p w14:paraId="217BB600" w14:textId="070070DA" w:rsidR="00CE5C79" w:rsidRPr="00213BBE" w:rsidRDefault="00CE5C79" w:rsidP="00CE5C79">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w:t>
      </w:r>
      <w:r w:rsidR="00CE56A3" w:rsidRPr="00213BBE">
        <w:rPr>
          <w:rFonts w:ascii="Arial Narrow" w:hAnsi="Arial Narrow"/>
        </w:rPr>
        <w:t>U tijeku</w:t>
      </w:r>
      <w:r w:rsidRPr="00213BBE">
        <w:rPr>
          <w:rFonts w:ascii="Arial Narrow" w:hAnsi="Arial Narrow"/>
        </w:rPr>
        <w:t xml:space="preserve"> </w:t>
      </w:r>
    </w:p>
    <w:p w14:paraId="2201DC44" w14:textId="418B2C3A" w:rsidR="00CE5C79" w:rsidRPr="00213BBE" w:rsidRDefault="00CE5C79" w:rsidP="00CE5C79">
      <w:pPr>
        <w:jc w:val="both"/>
        <w:rPr>
          <w:rFonts w:ascii="Arial Narrow" w:hAnsi="Arial Narrow"/>
          <w:bCs/>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proofErr w:type="spellStart"/>
      <w:r w:rsidR="0020018B" w:rsidRPr="00213BBE">
        <w:rPr>
          <w:rFonts w:ascii="Arial Narrow" w:hAnsi="Arial Narrow"/>
          <w:bCs/>
        </w:rPr>
        <w:t>Reciklažno</w:t>
      </w:r>
      <w:proofErr w:type="spellEnd"/>
      <w:r w:rsidR="0020018B" w:rsidRPr="00213BBE">
        <w:rPr>
          <w:rFonts w:ascii="Arial Narrow" w:hAnsi="Arial Narrow"/>
          <w:bCs/>
        </w:rPr>
        <w:t xml:space="preserve"> dvorište je nadzirani ograđeni prostor namijenjen odvojenom prikupljanju i privremenom skladištenju manjih količina posebnih vrsta otpada. Tretira se kao građevina za gospodarenje otpadom, te kao takvo mora biti predviđeno u prostornom planu i zahtjeva izradu tehničke dokumentacije za ishođenje potrebnih dozvola sukladno Zakonu o gradnji i drugim važećim propisima. Svrha projekta je izvršava obveze odvojenog prikupljanja problematičnog otpada, otpadnog papira, metala, stakla, plastike i tekstila, krupnog (glomaznog) komunalnog otpada te građevinskog otpada na način da, među ostalim, osigura funkcioniranje jednog </w:t>
      </w:r>
      <w:proofErr w:type="spellStart"/>
      <w:r w:rsidR="0020018B" w:rsidRPr="00213BBE">
        <w:rPr>
          <w:rFonts w:ascii="Arial Narrow" w:hAnsi="Arial Narrow"/>
          <w:bCs/>
        </w:rPr>
        <w:t>reciklažnog</w:t>
      </w:r>
      <w:proofErr w:type="spellEnd"/>
      <w:r w:rsidR="0020018B" w:rsidRPr="00213BBE">
        <w:rPr>
          <w:rFonts w:ascii="Arial Narrow" w:hAnsi="Arial Narrow"/>
          <w:bCs/>
        </w:rPr>
        <w:t xml:space="preserve"> dvorišta. Pri odabiru lokacije </w:t>
      </w:r>
      <w:proofErr w:type="spellStart"/>
      <w:r w:rsidR="0020018B" w:rsidRPr="00213BBE">
        <w:rPr>
          <w:rFonts w:ascii="Arial Narrow" w:hAnsi="Arial Narrow"/>
          <w:bCs/>
        </w:rPr>
        <w:t>reciklažnog</w:t>
      </w:r>
      <w:proofErr w:type="spellEnd"/>
      <w:r w:rsidR="0020018B" w:rsidRPr="00213BBE">
        <w:rPr>
          <w:rFonts w:ascii="Arial Narrow" w:hAnsi="Arial Narrow"/>
          <w:bCs/>
        </w:rPr>
        <w:t xml:space="preserve"> dvorišta, Općina </w:t>
      </w:r>
      <w:proofErr w:type="spellStart"/>
      <w:r w:rsidR="0020018B" w:rsidRPr="00213BBE">
        <w:rPr>
          <w:rFonts w:ascii="Arial Narrow" w:hAnsi="Arial Narrow"/>
          <w:bCs/>
        </w:rPr>
        <w:t>Viljevo</w:t>
      </w:r>
      <w:proofErr w:type="spellEnd"/>
      <w:r w:rsidR="0020018B" w:rsidRPr="00213BBE">
        <w:rPr>
          <w:rFonts w:ascii="Arial Narrow" w:hAnsi="Arial Narrow"/>
          <w:bCs/>
        </w:rPr>
        <w:t xml:space="preserve"> dužna je osigurati da prostorni razmještaj </w:t>
      </w:r>
      <w:proofErr w:type="spellStart"/>
      <w:r w:rsidR="0020018B" w:rsidRPr="00213BBE">
        <w:rPr>
          <w:rFonts w:ascii="Arial Narrow" w:hAnsi="Arial Narrow"/>
          <w:bCs/>
        </w:rPr>
        <w:t>reciklažnih</w:t>
      </w:r>
      <w:proofErr w:type="spellEnd"/>
      <w:r w:rsidR="0020018B" w:rsidRPr="00213BBE">
        <w:rPr>
          <w:rFonts w:ascii="Arial Narrow" w:hAnsi="Arial Narrow"/>
          <w:bCs/>
        </w:rPr>
        <w:t xml:space="preserve"> dvorišta omogućava pristupačno korištenje istog svim stanovnicima područja za koje je uspostavljeno </w:t>
      </w:r>
      <w:proofErr w:type="spellStart"/>
      <w:r w:rsidR="0020018B" w:rsidRPr="00213BBE">
        <w:rPr>
          <w:rFonts w:ascii="Arial Narrow" w:hAnsi="Arial Narrow"/>
          <w:bCs/>
        </w:rPr>
        <w:t>reciklažno</w:t>
      </w:r>
      <w:proofErr w:type="spellEnd"/>
      <w:r w:rsidR="0020018B" w:rsidRPr="00213BBE">
        <w:rPr>
          <w:rFonts w:ascii="Arial Narrow" w:hAnsi="Arial Narrow"/>
          <w:bCs/>
        </w:rPr>
        <w:t xml:space="preserve"> dvorište, što se zadovoljava odabirom lokacije u naselju </w:t>
      </w:r>
      <w:proofErr w:type="spellStart"/>
      <w:r w:rsidR="0020018B" w:rsidRPr="00213BBE">
        <w:rPr>
          <w:rFonts w:ascii="Arial Narrow" w:hAnsi="Arial Narrow"/>
          <w:bCs/>
        </w:rPr>
        <w:t>Cret</w:t>
      </w:r>
      <w:proofErr w:type="spellEnd"/>
      <w:r w:rsidR="0020018B" w:rsidRPr="00213BBE">
        <w:rPr>
          <w:rFonts w:ascii="Arial Narrow" w:hAnsi="Arial Narrow"/>
          <w:bCs/>
        </w:rPr>
        <w:t xml:space="preserve"> </w:t>
      </w:r>
      <w:proofErr w:type="spellStart"/>
      <w:r w:rsidR="0020018B" w:rsidRPr="00213BBE">
        <w:rPr>
          <w:rFonts w:ascii="Arial Narrow" w:hAnsi="Arial Narrow"/>
          <w:bCs/>
        </w:rPr>
        <w:t>Viljevski</w:t>
      </w:r>
      <w:proofErr w:type="spellEnd"/>
      <w:r w:rsidR="0020018B" w:rsidRPr="00213BBE">
        <w:rPr>
          <w:rFonts w:ascii="Arial Narrow" w:hAnsi="Arial Narrow"/>
          <w:bCs/>
        </w:rPr>
        <w:t xml:space="preserve"> što je u konačnici definirano i Prostornim planom uređenja Općine </w:t>
      </w:r>
      <w:proofErr w:type="spellStart"/>
      <w:r w:rsidR="0020018B" w:rsidRPr="00213BBE">
        <w:rPr>
          <w:rFonts w:ascii="Arial Narrow" w:hAnsi="Arial Narrow"/>
          <w:bCs/>
        </w:rPr>
        <w:t>Viljevo</w:t>
      </w:r>
      <w:proofErr w:type="spellEnd"/>
      <w:r w:rsidR="0020018B" w:rsidRPr="00213BBE">
        <w:rPr>
          <w:rFonts w:ascii="Arial Narrow" w:hAnsi="Arial Narrow"/>
          <w:bCs/>
        </w:rPr>
        <w:t>.</w:t>
      </w:r>
    </w:p>
    <w:p w14:paraId="65235758" w14:textId="5AB1266F" w:rsidR="00CE5C79" w:rsidRPr="00213BBE" w:rsidRDefault="00CE5C79" w:rsidP="00DA2C32">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77459C2B" w14:textId="77777777" w:rsidR="00AC1B30" w:rsidRPr="00AC1B30" w:rsidRDefault="00AC1B30" w:rsidP="00AC1B30">
      <w:pPr>
        <w:jc w:val="both"/>
        <w:rPr>
          <w:rFonts w:ascii="Arial Narrow" w:hAnsi="Arial Narrow"/>
        </w:rPr>
      </w:pPr>
      <w:r w:rsidRPr="00AC1B30">
        <w:rPr>
          <w:rFonts w:ascii="Arial Narrow" w:hAnsi="Arial Narrow"/>
        </w:rPr>
        <w:t xml:space="preserve">U okviru mjere Zaštita okoliša, Općina </w:t>
      </w:r>
      <w:proofErr w:type="spellStart"/>
      <w:r w:rsidRPr="00AC1B30">
        <w:rPr>
          <w:rFonts w:ascii="Arial Narrow" w:hAnsi="Arial Narrow"/>
        </w:rPr>
        <w:t>Viljevo</w:t>
      </w:r>
      <w:proofErr w:type="spellEnd"/>
      <w:r w:rsidRPr="00AC1B30">
        <w:rPr>
          <w:rFonts w:ascii="Arial Narrow" w:hAnsi="Arial Narrow"/>
        </w:rPr>
        <w:t xml:space="preserve"> tijekom 2025. godine provodila je aktivnosti usmjerene na očuvanje okoliša, unapređenje sustava gospodarenja otpadom te provedbu preventivnih mjera zaštite zdravlja stanovništva i životinja. Mjera obuhvaća aktivnosti vezane uz zbrinjavanje otpada i nusproizvoda životinjskog podrijetla, provedbu deratizacije i dezinsekcije, zbrinjavanje napuštenih životinja te poticanje odgovornog gospodarenja otpadom.</w:t>
      </w:r>
    </w:p>
    <w:p w14:paraId="44852577" w14:textId="77777777" w:rsidR="00AC1B30" w:rsidRPr="00AC1B30" w:rsidRDefault="00AC1B30" w:rsidP="00AC1B30">
      <w:pPr>
        <w:jc w:val="both"/>
        <w:rPr>
          <w:rFonts w:ascii="Arial Narrow" w:hAnsi="Arial Narrow"/>
        </w:rPr>
      </w:pPr>
    </w:p>
    <w:p w14:paraId="38DBCF43" w14:textId="425ACA80" w:rsidR="00AC1B30" w:rsidRPr="00AC1B30" w:rsidRDefault="00AC1B30" w:rsidP="00AC1B30">
      <w:pPr>
        <w:jc w:val="both"/>
        <w:rPr>
          <w:rFonts w:ascii="Arial Narrow" w:hAnsi="Arial Narrow"/>
        </w:rPr>
      </w:pPr>
      <w:r w:rsidRPr="00AC1B30">
        <w:rPr>
          <w:rFonts w:ascii="Arial Narrow" w:hAnsi="Arial Narrow"/>
        </w:rPr>
        <w:t>Za provedbu aktivnosti u okviru ove mjere planirana su sredstva u iznosu od 84.605,50 EUR, dok je realizirano 82.052,70 EUR, što predstavlja visoku razinu izvršenja planiranih proračunskih sredstava.</w:t>
      </w:r>
    </w:p>
    <w:p w14:paraId="3343ACCD" w14:textId="24E36307" w:rsidR="00AC1B30" w:rsidRPr="00AC1B30" w:rsidRDefault="00AC1B30" w:rsidP="00AC1B30">
      <w:pPr>
        <w:jc w:val="both"/>
        <w:rPr>
          <w:rFonts w:ascii="Arial Narrow" w:hAnsi="Arial Narrow"/>
        </w:rPr>
      </w:pPr>
      <w:r w:rsidRPr="00AC1B30">
        <w:rPr>
          <w:rFonts w:ascii="Arial Narrow" w:hAnsi="Arial Narrow"/>
        </w:rPr>
        <w:lastRenderedPageBreak/>
        <w:t xml:space="preserve">Tijekom izvještajnog razdoblja provedene su aktivnosti zbrinjavanja nusproizvoda životinjskog podrijetla, sufinanciranja pregleda mesa na trihinelozu, provedbe mjera dezinsekcije i deratizacije te zbrinjavanja otpada, čime se doprinosi zaštiti zdravlja stanovništva i očuvanju okoliša. Također su provedene aktivnosti vezane uz funkcioniranje mobilnog </w:t>
      </w:r>
      <w:proofErr w:type="spellStart"/>
      <w:r w:rsidRPr="00AC1B30">
        <w:rPr>
          <w:rFonts w:ascii="Arial Narrow" w:hAnsi="Arial Narrow"/>
        </w:rPr>
        <w:t>reciklažnog</w:t>
      </w:r>
      <w:proofErr w:type="spellEnd"/>
      <w:r w:rsidRPr="00AC1B30">
        <w:rPr>
          <w:rFonts w:ascii="Arial Narrow" w:hAnsi="Arial Narrow"/>
        </w:rPr>
        <w:t xml:space="preserve"> dvorišta, čime se omogućuje pravilno odvajanje i prikupljanje otpada.</w:t>
      </w:r>
    </w:p>
    <w:p w14:paraId="09781EAF" w14:textId="7A583482" w:rsidR="0020018B" w:rsidRPr="00213BBE" w:rsidRDefault="00AC1B30" w:rsidP="00AC1B30">
      <w:pPr>
        <w:jc w:val="both"/>
        <w:rPr>
          <w:rFonts w:ascii="Arial Narrow" w:hAnsi="Arial Narrow"/>
        </w:rPr>
      </w:pPr>
      <w:r w:rsidRPr="00AC1B30">
        <w:rPr>
          <w:rFonts w:ascii="Arial Narrow" w:hAnsi="Arial Narrow"/>
        </w:rPr>
        <w:t xml:space="preserve">U okviru sustava gospodarenja otpadom evidentirano je 559 korisnika kojima je omogućeno odvojeno prikupljanje otpada, čime se doprinosi smanjenju količine miješanog komunalnog otpada i povećanju razine recikliranja. Provedbom ovih aktivnosti Općina </w:t>
      </w:r>
      <w:proofErr w:type="spellStart"/>
      <w:r w:rsidRPr="00AC1B30">
        <w:rPr>
          <w:rFonts w:ascii="Arial Narrow" w:hAnsi="Arial Narrow"/>
        </w:rPr>
        <w:t>Viljevo</w:t>
      </w:r>
      <w:proofErr w:type="spellEnd"/>
      <w:r w:rsidRPr="00AC1B30">
        <w:rPr>
          <w:rFonts w:ascii="Arial Narrow" w:hAnsi="Arial Narrow"/>
        </w:rPr>
        <w:t xml:space="preserve"> nastoji unaprijediti sustav zaštite okoliša te potaknuti odgovorno postupanje s otpadom na području lokalne zajednice</w:t>
      </w:r>
      <w:r w:rsidR="00CE56A3" w:rsidRPr="00213BBE">
        <w:rPr>
          <w:rFonts w:ascii="Arial Narrow" w:hAnsi="Arial Narrow"/>
        </w:rPr>
        <w:t>.</w:t>
      </w:r>
    </w:p>
    <w:p w14:paraId="2AF231C4" w14:textId="0FEBB7E2" w:rsidR="0020018B" w:rsidRPr="00213BBE" w:rsidRDefault="00704933" w:rsidP="0020018B">
      <w:pPr>
        <w:pStyle w:val="Odlomakpopisa"/>
        <w:numPr>
          <w:ilvl w:val="0"/>
          <w:numId w:val="9"/>
        </w:numPr>
        <w:shd w:val="clear" w:color="auto" w:fill="B4C6E7" w:themeFill="accent1" w:themeFillTint="66"/>
        <w:jc w:val="both"/>
        <w:rPr>
          <w:rFonts w:ascii="Arial Narrow" w:hAnsi="Arial Narrow"/>
          <w:b/>
          <w:bCs/>
          <w:u w:val="single"/>
        </w:rPr>
      </w:pPr>
      <w:r w:rsidRPr="00213BBE">
        <w:rPr>
          <w:rFonts w:ascii="Arial Narrow" w:hAnsi="Arial Narrow"/>
          <w:b/>
          <w:bCs/>
          <w:u w:val="single"/>
        </w:rPr>
        <w:t>Protupožarna i civilna zaštita</w:t>
      </w:r>
    </w:p>
    <w:p w14:paraId="286BF975" w14:textId="77777777" w:rsidR="0020018B" w:rsidRPr="00213BBE" w:rsidRDefault="0020018B" w:rsidP="0020018B">
      <w:pPr>
        <w:ind w:left="360"/>
        <w:jc w:val="both"/>
        <w:rPr>
          <w:rFonts w:ascii="Arial Narrow" w:hAnsi="Arial Narrow"/>
        </w:rPr>
      </w:pPr>
      <w:r w:rsidRPr="00213BBE">
        <w:rPr>
          <w:rFonts w:ascii="Arial Narrow" w:hAnsi="Arial Narrow"/>
          <w:shd w:val="clear" w:color="auto" w:fill="D9E2F3" w:themeFill="accent1" w:themeFillTint="33"/>
        </w:rPr>
        <w:t>Nositelj provedbe mjere:</w:t>
      </w:r>
      <w:r w:rsidRPr="00213BBE">
        <w:rPr>
          <w:rFonts w:ascii="Arial Narrow" w:hAnsi="Arial Narrow"/>
        </w:rPr>
        <w:t xml:space="preserve"> </w:t>
      </w:r>
      <w:r w:rsidRPr="00213BBE">
        <w:rPr>
          <w:rFonts w:ascii="Arial Narrow" w:hAnsi="Arial Narrow"/>
          <w:bCs/>
        </w:rPr>
        <w:t xml:space="preserve">JUO Općine </w:t>
      </w:r>
      <w:proofErr w:type="spellStart"/>
      <w:r w:rsidRPr="00213BBE">
        <w:rPr>
          <w:rFonts w:ascii="Arial Narrow" w:hAnsi="Arial Narrow"/>
          <w:bCs/>
        </w:rPr>
        <w:t>Viljevo</w:t>
      </w:r>
      <w:proofErr w:type="spellEnd"/>
    </w:p>
    <w:p w14:paraId="59FE4FC0" w14:textId="327D7347" w:rsidR="0020018B" w:rsidRPr="00213BBE" w:rsidRDefault="0020018B" w:rsidP="0020018B">
      <w:pPr>
        <w:ind w:left="360"/>
        <w:jc w:val="both"/>
        <w:rPr>
          <w:rFonts w:ascii="Arial Narrow" w:hAnsi="Arial Narrow"/>
        </w:rPr>
      </w:pPr>
      <w:r w:rsidRPr="00213BBE">
        <w:rPr>
          <w:rFonts w:ascii="Arial Narrow" w:hAnsi="Arial Narrow"/>
          <w:shd w:val="clear" w:color="auto" w:fill="D9E2F3" w:themeFill="accent1" w:themeFillTint="33"/>
        </w:rPr>
        <w:t>Status provedbe mjere:</w:t>
      </w:r>
      <w:r w:rsidRPr="00213BBE">
        <w:rPr>
          <w:rFonts w:ascii="Arial Narrow" w:hAnsi="Arial Narrow"/>
        </w:rPr>
        <w:t xml:space="preserve"> </w:t>
      </w:r>
      <w:r w:rsidR="00704933" w:rsidRPr="00213BBE">
        <w:rPr>
          <w:rFonts w:ascii="Arial Narrow" w:hAnsi="Arial Narrow"/>
        </w:rPr>
        <w:t>U tijeku</w:t>
      </w:r>
    </w:p>
    <w:p w14:paraId="1AFDEE0A" w14:textId="7D9987EA" w:rsidR="00704933" w:rsidRPr="00213BBE" w:rsidRDefault="0020018B" w:rsidP="00704933">
      <w:pPr>
        <w:jc w:val="both"/>
        <w:rPr>
          <w:rFonts w:ascii="Arial Narrow" w:hAnsi="Arial Narrow"/>
          <w:bCs/>
        </w:rPr>
      </w:pPr>
      <w:r w:rsidRPr="00213BBE">
        <w:rPr>
          <w:rFonts w:ascii="Arial Narrow" w:hAnsi="Arial Narrow"/>
          <w:shd w:val="clear" w:color="auto" w:fill="D9E2F3" w:themeFill="accent1" w:themeFillTint="33"/>
        </w:rPr>
        <w:t>Svrha provedbe mjere:</w:t>
      </w:r>
      <w:r w:rsidRPr="00213BBE">
        <w:rPr>
          <w:rFonts w:ascii="Arial Narrow" w:hAnsi="Arial Narrow"/>
        </w:rPr>
        <w:t xml:space="preserve"> </w:t>
      </w:r>
      <w:r w:rsidR="00704933" w:rsidRPr="00213BBE">
        <w:rPr>
          <w:rFonts w:ascii="Arial Narrow" w:hAnsi="Arial Narrow"/>
          <w:bCs/>
        </w:rPr>
        <w:t>Zakon o sustavu civilne zaštite (NN 82/15, 118/18, 31/20</w:t>
      </w:r>
      <w:r w:rsidR="00AE182C" w:rsidRPr="00213BBE">
        <w:rPr>
          <w:rFonts w:ascii="Arial Narrow" w:hAnsi="Arial Narrow"/>
          <w:bCs/>
        </w:rPr>
        <w:t>, 20/21, 114/22</w:t>
      </w:r>
      <w:r w:rsidR="00704933" w:rsidRPr="00213BBE">
        <w:rPr>
          <w:rFonts w:ascii="Arial Narrow" w:hAnsi="Arial Narrow"/>
          <w:bCs/>
        </w:rPr>
        <w:t>) uređuje sustav i djelovanje civilne zaštite; prava i obveze tijela državne uprave, jedinica lokalne i područne (regionalne) samouprave, pravnih i fizičkih osoba; osposobljavanje za potrebe sustava civilne zaštite; financiranje civilne zaštite; upravni i inspekcijski nadzor nad provedbom ovog Zakona i druga pitanja važna za sustav civilne zaštite.</w:t>
      </w:r>
      <w:r w:rsidR="00C55F72" w:rsidRPr="00213BBE">
        <w:rPr>
          <w:rFonts w:ascii="Arial Narrow" w:hAnsi="Arial Narrow"/>
          <w:bCs/>
        </w:rPr>
        <w:t xml:space="preserve"> </w:t>
      </w:r>
      <w:r w:rsidR="00704933" w:rsidRPr="00213BBE">
        <w:rPr>
          <w:rFonts w:ascii="Arial Narrow" w:hAnsi="Arial Narrow"/>
          <w:bCs/>
        </w:rPr>
        <w:t>Zakon o zaštiti od požara (NN 92/10</w:t>
      </w:r>
      <w:r w:rsidR="00EC269E" w:rsidRPr="00213BBE">
        <w:rPr>
          <w:rFonts w:ascii="Arial Narrow" w:hAnsi="Arial Narrow"/>
          <w:bCs/>
        </w:rPr>
        <w:t>, 114/22</w:t>
      </w:r>
      <w:r w:rsidR="00704933" w:rsidRPr="00213BBE">
        <w:rPr>
          <w:rFonts w:ascii="Arial Narrow" w:hAnsi="Arial Narrow"/>
          <w:bCs/>
        </w:rPr>
        <w:t>) uređuje sustav zaštite od požara koji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w:t>
      </w:r>
    </w:p>
    <w:p w14:paraId="5B7C6AE3" w14:textId="1B6BA9FD" w:rsidR="00C55F72" w:rsidRPr="00213BBE" w:rsidRDefault="00704933" w:rsidP="0020018B">
      <w:pPr>
        <w:jc w:val="both"/>
        <w:rPr>
          <w:rFonts w:ascii="Arial Narrow" w:hAnsi="Arial Narrow"/>
          <w:bCs/>
        </w:rPr>
      </w:pPr>
      <w:r w:rsidRPr="00213BBE">
        <w:rPr>
          <w:rFonts w:ascii="Arial Narrow" w:hAnsi="Arial Narrow"/>
          <w:bCs/>
        </w:rPr>
        <w:t>Temeljne zadaće sustava zaštite i spašavanja su prosudba mogućih ugrožavanja i posljedica, planiranje i pripravnost za reagiranje, reagiranje u zaštiti i spašavanju u slučaju katastrofa i većih nesreća te poduzimanje potrebnih aktivnosti i mjera za otklanjanje posljedica radi žurne normalizacije života na području na kojem je događaj nastao</w:t>
      </w:r>
      <w:r w:rsidR="00C55F72" w:rsidRPr="00213BBE">
        <w:rPr>
          <w:rFonts w:ascii="Arial Narrow" w:hAnsi="Arial Narrow"/>
          <w:bCs/>
        </w:rPr>
        <w:t xml:space="preserve">.  </w:t>
      </w:r>
      <w:r w:rsidRPr="00213BBE">
        <w:rPr>
          <w:rFonts w:ascii="Arial Narrow" w:hAnsi="Arial Narrow"/>
          <w:bCs/>
        </w:rPr>
        <w:t>Cilj mjere je razvijanje partnerstva organizacija civilnog društva, javnog i privatnog sektora u cilju provođenja projekata financiranih bespovratnim sredstvima, potaknuti organizaciju tribina, radionica i tematskih sastanaka o aktualnim javnim temama te izraditi programe rada o međusobnoj suradnji.</w:t>
      </w:r>
    </w:p>
    <w:p w14:paraId="012BB8E9" w14:textId="28E7B0F5" w:rsidR="0020018B" w:rsidRPr="00213BBE" w:rsidRDefault="0020018B" w:rsidP="0020018B">
      <w:pPr>
        <w:jc w:val="both"/>
        <w:rPr>
          <w:rFonts w:ascii="Arial Narrow" w:hAnsi="Arial Narrow"/>
        </w:rPr>
      </w:pPr>
      <w:r w:rsidRPr="00213BBE">
        <w:rPr>
          <w:rFonts w:ascii="Arial Narrow" w:hAnsi="Arial Narrow"/>
          <w:shd w:val="clear" w:color="auto" w:fill="D9E2F3" w:themeFill="accent1" w:themeFillTint="33"/>
        </w:rPr>
        <w:t>Opis statusa provedbe:</w:t>
      </w:r>
      <w:r w:rsidRPr="00213BBE">
        <w:rPr>
          <w:rFonts w:ascii="Arial Narrow" w:hAnsi="Arial Narrow"/>
        </w:rPr>
        <w:t xml:space="preserve"> </w:t>
      </w:r>
    </w:p>
    <w:p w14:paraId="225EE3F6" w14:textId="1EB15C9F" w:rsidR="00AC1B30" w:rsidRPr="00AC1B30" w:rsidRDefault="00AC1B30" w:rsidP="00AC1B30">
      <w:pPr>
        <w:jc w:val="both"/>
        <w:rPr>
          <w:rFonts w:ascii="Arial Narrow" w:hAnsi="Arial Narrow"/>
        </w:rPr>
      </w:pPr>
      <w:r w:rsidRPr="00AC1B30">
        <w:rPr>
          <w:rFonts w:ascii="Arial Narrow" w:hAnsi="Arial Narrow"/>
        </w:rPr>
        <w:t xml:space="preserve">U okviru mjere Protupožarna i civilna zaštita, Općina </w:t>
      </w:r>
      <w:proofErr w:type="spellStart"/>
      <w:r w:rsidRPr="00AC1B30">
        <w:rPr>
          <w:rFonts w:ascii="Arial Narrow" w:hAnsi="Arial Narrow"/>
        </w:rPr>
        <w:t>Viljevo</w:t>
      </w:r>
      <w:proofErr w:type="spellEnd"/>
      <w:r w:rsidRPr="00AC1B30">
        <w:rPr>
          <w:rFonts w:ascii="Arial Narrow" w:hAnsi="Arial Narrow"/>
        </w:rPr>
        <w:t xml:space="preserve"> tijekom 2025. godine provodila je aktivnosti usmjerene na osiguravanje sigurnosti stanovništva, jačanje sustava zaštite i spašavanja te potporu radu organizacija koje djeluju u području civilne i protupožarne zaštite. Mjera obuhvaća financiranje rada vatrogasnih organizacija, sustava civilne zaštite te potporu institucijama koje sudjeluju u provedbi aktivnosti zaštite i spašavanja.</w:t>
      </w:r>
    </w:p>
    <w:p w14:paraId="439C41FB" w14:textId="153B109D" w:rsidR="00AC1B30" w:rsidRPr="00AC1B30" w:rsidRDefault="00AC1B30" w:rsidP="00AC1B30">
      <w:pPr>
        <w:jc w:val="both"/>
        <w:rPr>
          <w:rFonts w:ascii="Arial Narrow" w:hAnsi="Arial Narrow"/>
        </w:rPr>
      </w:pPr>
      <w:r w:rsidRPr="00AC1B30">
        <w:rPr>
          <w:rFonts w:ascii="Arial Narrow" w:hAnsi="Arial Narrow"/>
        </w:rPr>
        <w:t>Za provedbu aktivnosti u okviru ove mjere planirana su sredstva u iznosu od 30.985,00 EUR, dok je realizirano 30.980,60 EUR, što ukazuje na gotovo potpunu realizaciju planiranih proračunskih sredstava.</w:t>
      </w:r>
    </w:p>
    <w:p w14:paraId="67E49C71" w14:textId="15F90A24" w:rsidR="00AC1B30" w:rsidRPr="00AC1B30" w:rsidRDefault="00AC1B30" w:rsidP="00AC1B30">
      <w:pPr>
        <w:jc w:val="both"/>
        <w:rPr>
          <w:rFonts w:ascii="Arial Narrow" w:hAnsi="Arial Narrow"/>
        </w:rPr>
      </w:pPr>
      <w:r w:rsidRPr="00AC1B30">
        <w:rPr>
          <w:rFonts w:ascii="Arial Narrow" w:hAnsi="Arial Narrow"/>
        </w:rPr>
        <w:t>Tijekom izvještajnog razdoblja osigurana je financijska potpora radu vatrogastva, sustava civilne zaštite, Hrvatske gorske službe spašavanja (HGSS) te Hrvatskog Crvenog križa, čime se osigurava funkcioniranje sustava zaštite i spašavanja na području Općine. Prema raspoloživim podacima, tijekom 2025. godine evidentirano je 7 protupožarnih intervencija, dok nije bilo intervencija u okviru sustava civilne zaštite.</w:t>
      </w:r>
    </w:p>
    <w:p w14:paraId="1AA3EAC7" w14:textId="0E06B5E9" w:rsidR="009D0DD1" w:rsidRDefault="00AC1B30" w:rsidP="00AC1B30">
      <w:pPr>
        <w:jc w:val="both"/>
        <w:rPr>
          <w:rFonts w:ascii="Arial Narrow" w:hAnsi="Arial Narrow"/>
        </w:rPr>
      </w:pPr>
      <w:r w:rsidRPr="00AC1B30">
        <w:rPr>
          <w:rFonts w:ascii="Arial Narrow" w:hAnsi="Arial Narrow"/>
        </w:rPr>
        <w:t xml:space="preserve">Provedbom ove mjere Općina </w:t>
      </w:r>
      <w:proofErr w:type="spellStart"/>
      <w:r w:rsidRPr="00AC1B30">
        <w:rPr>
          <w:rFonts w:ascii="Arial Narrow" w:hAnsi="Arial Narrow"/>
        </w:rPr>
        <w:t>Viljevo</w:t>
      </w:r>
      <w:proofErr w:type="spellEnd"/>
      <w:r w:rsidRPr="00AC1B30">
        <w:rPr>
          <w:rFonts w:ascii="Arial Narrow" w:hAnsi="Arial Narrow"/>
        </w:rPr>
        <w:t xml:space="preserve"> osigurava stabilno funkcioniranje sustava zaštite i spašavanja te pravovremeno reagiranje u slučaju izvanrednih događaja, čime se doprinosi sigurnosti stanovništva i zaštiti imovine na području Općine.</w:t>
      </w:r>
    </w:p>
    <w:p w14:paraId="6EE2D22F" w14:textId="77777777" w:rsidR="00A05FE1" w:rsidRDefault="00A05FE1" w:rsidP="00AC1B30">
      <w:pPr>
        <w:jc w:val="both"/>
        <w:rPr>
          <w:rFonts w:ascii="Arial Narrow" w:hAnsi="Arial Narrow"/>
        </w:rPr>
      </w:pPr>
    </w:p>
    <w:p w14:paraId="1CCC45DB" w14:textId="77777777" w:rsidR="00A05FE1" w:rsidRPr="00213BBE" w:rsidRDefault="00A05FE1" w:rsidP="00AC1B30">
      <w:pPr>
        <w:jc w:val="both"/>
        <w:rPr>
          <w:rFonts w:ascii="Arial Narrow" w:hAnsi="Arial Narrow"/>
        </w:rPr>
      </w:pPr>
    </w:p>
    <w:p w14:paraId="5A840038" w14:textId="4F65C926" w:rsidR="00DA2C32" w:rsidRPr="00213BBE" w:rsidRDefault="00DA2C32" w:rsidP="00332840">
      <w:pPr>
        <w:pStyle w:val="Naslov2"/>
      </w:pPr>
      <w:bookmarkStart w:id="13" w:name="_Toc188530733"/>
      <w:r w:rsidRPr="00213BBE">
        <w:lastRenderedPageBreak/>
        <w:t>ZAKLJUČAK O OSTVARENOM NAPRETKU U PROVEDBI MJERA</w:t>
      </w:r>
      <w:bookmarkEnd w:id="13"/>
      <w:r w:rsidRPr="00213BBE">
        <w:t xml:space="preserve"> </w:t>
      </w:r>
    </w:p>
    <w:p w14:paraId="42B8A4C4" w14:textId="6A2B0DE7" w:rsidR="009D0DD1" w:rsidRPr="00213BBE" w:rsidRDefault="009D0DD1" w:rsidP="00DA2C32">
      <w:pPr>
        <w:jc w:val="both"/>
        <w:rPr>
          <w:rFonts w:ascii="Arial Narrow" w:hAnsi="Arial Narrow"/>
        </w:rPr>
      </w:pPr>
    </w:p>
    <w:p w14:paraId="0F4B8A8D" w14:textId="1049FA7C" w:rsidR="00AC1B30" w:rsidRPr="00AC1B30" w:rsidRDefault="00AC1B30" w:rsidP="00AC1B30">
      <w:pPr>
        <w:jc w:val="both"/>
        <w:rPr>
          <w:rFonts w:ascii="Arial Narrow" w:hAnsi="Arial Narrow"/>
        </w:rPr>
      </w:pPr>
      <w:r w:rsidRPr="00AC1B30">
        <w:rPr>
          <w:rFonts w:ascii="Arial Narrow" w:hAnsi="Arial Narrow"/>
        </w:rPr>
        <w:t xml:space="preserve">Napredak ostvaren u provedbi mjera Provedbenog programa Općine </w:t>
      </w:r>
      <w:proofErr w:type="spellStart"/>
      <w:r w:rsidRPr="00AC1B30">
        <w:rPr>
          <w:rFonts w:ascii="Arial Narrow" w:hAnsi="Arial Narrow"/>
        </w:rPr>
        <w:t>Viljevo</w:t>
      </w:r>
      <w:proofErr w:type="spellEnd"/>
      <w:r w:rsidRPr="00AC1B30">
        <w:rPr>
          <w:rFonts w:ascii="Arial Narrow" w:hAnsi="Arial Narrow"/>
        </w:rPr>
        <w:t xml:space="preserve"> tijekom izvještajnog razdoblja rezultat je kontinuiranog rada općinske uprave i provedbe planiranih aktivnosti kroz proračunske programe i projekte. Provedba mjera odvijala se u okviru planiranih financijskih i organizacijskih kapaciteta Općine, uz redovito praćenje ostvarivanja pokazatelja rezultata te izvršenja proračunskih sredstava.</w:t>
      </w:r>
    </w:p>
    <w:p w14:paraId="37775595" w14:textId="011B20AC" w:rsidR="00AC1B30" w:rsidRPr="00AC1B30" w:rsidRDefault="00AC1B30" w:rsidP="00AC1B30">
      <w:pPr>
        <w:jc w:val="both"/>
        <w:rPr>
          <w:rFonts w:ascii="Arial Narrow" w:hAnsi="Arial Narrow"/>
        </w:rPr>
      </w:pPr>
      <w:r w:rsidRPr="00AC1B30">
        <w:rPr>
          <w:rFonts w:ascii="Arial Narrow" w:hAnsi="Arial Narrow"/>
        </w:rPr>
        <w:t xml:space="preserve">Može se zaključiti kako je tijekom izvještajnog razdoblja ostvaren zadovoljavajući napredak u provedbi Provedbenog programa Općine </w:t>
      </w:r>
      <w:proofErr w:type="spellStart"/>
      <w:r w:rsidRPr="00AC1B30">
        <w:rPr>
          <w:rFonts w:ascii="Arial Narrow" w:hAnsi="Arial Narrow"/>
        </w:rPr>
        <w:t>Viljevo</w:t>
      </w:r>
      <w:proofErr w:type="spellEnd"/>
      <w:r w:rsidRPr="00AC1B30">
        <w:rPr>
          <w:rFonts w:ascii="Arial Narrow" w:hAnsi="Arial Narrow"/>
        </w:rPr>
        <w:t>, pri čemu je većina mjera realizirana uz visoku razinu izvršenja planiranih proračunskih sredstava. Mjere se u pravilu odnose na kontinuirane aktivnosti jedinice lokalne samouprave, poput održavanja komunalne infrastrukture, pružanja javnih i socijalnih usluga, razvoja društvenih djelatnosti te upravljanja lokalnim razvojem, zbog čega je njihov status tijekom izvještajnog razdoblja označen kao „U tijeku“.</w:t>
      </w:r>
    </w:p>
    <w:p w14:paraId="3F37277E" w14:textId="08C10DC0" w:rsidR="00AC1B30" w:rsidRPr="00AC1B30" w:rsidRDefault="00AC1B30" w:rsidP="00AC1B30">
      <w:pPr>
        <w:jc w:val="both"/>
        <w:rPr>
          <w:rFonts w:ascii="Arial Narrow" w:hAnsi="Arial Narrow"/>
        </w:rPr>
      </w:pPr>
      <w:r w:rsidRPr="00AC1B30">
        <w:rPr>
          <w:rFonts w:ascii="Arial Narrow" w:hAnsi="Arial Narrow"/>
        </w:rPr>
        <w:t>Analiza pokazatelja rezultata potvrđuje kako su planirane aktivnosti u velikoj mjeri ostvarene. Tijekom 2025. godine provedene su brojne aktivnosti u području komunalne infrastrukture, zaštite okoliša, socijalne skrbi, obrazovanja, kulture i sporta, kao i u području zaštite i spašavanja. Također su ostvareni rezultati u provedbi projekata financiranih iz europskih fondova, poput projekta „Zaželi“, kojim je osigurana podrška za 78 korisnika, te projekata vezanih uz prostorno planiranje i razvoj lokalne infrastrukture.</w:t>
      </w:r>
    </w:p>
    <w:p w14:paraId="1EBF641F" w14:textId="7139391E" w:rsidR="00AC1B30" w:rsidRPr="00AC1B30" w:rsidRDefault="00AC1B30" w:rsidP="00AC1B30">
      <w:pPr>
        <w:jc w:val="both"/>
        <w:rPr>
          <w:rFonts w:ascii="Arial Narrow" w:hAnsi="Arial Narrow"/>
        </w:rPr>
      </w:pPr>
      <w:r w:rsidRPr="00AC1B30">
        <w:rPr>
          <w:rFonts w:ascii="Arial Narrow" w:hAnsi="Arial Narrow"/>
        </w:rPr>
        <w:t>U pojedinim slučajevima zabilježena su odstupanja između planiranih i realiziranih aktivnosti, osobito kod većih infrastrukturnih projekata koji se provode u više faza ili se njihova realizacija prenosi u naredno proračunsko razdoblje. Takva odstupanja nisu značajno utjecala na ukupnu dinamiku provedbe Provedbenog programa te se ne očekuje da će imati bitan utjecaj na ostvarenje planiranih ciljeva.</w:t>
      </w:r>
    </w:p>
    <w:p w14:paraId="1573A8BA" w14:textId="3B512C59" w:rsidR="00AC1B30" w:rsidRPr="00AC1B30" w:rsidRDefault="00AC1B30" w:rsidP="00AC1B30">
      <w:pPr>
        <w:jc w:val="both"/>
        <w:rPr>
          <w:rFonts w:ascii="Arial Narrow" w:hAnsi="Arial Narrow"/>
        </w:rPr>
      </w:pPr>
      <w:r w:rsidRPr="00AC1B30">
        <w:rPr>
          <w:rFonts w:ascii="Arial Narrow" w:hAnsi="Arial Narrow"/>
        </w:rPr>
        <w:t xml:space="preserve">Također je važno istaknuti kako se Prvim izmjenama i dopunama Provedbenog programa odustalo od provedbe dviju mjera zbog nemogućnosti osiguravanja odgovarajućih izvora financiranja. Nakon navedenih izmjena, Općina </w:t>
      </w:r>
      <w:proofErr w:type="spellStart"/>
      <w:r w:rsidRPr="00AC1B30">
        <w:rPr>
          <w:rFonts w:ascii="Arial Narrow" w:hAnsi="Arial Narrow"/>
        </w:rPr>
        <w:t>Viljevo</w:t>
      </w:r>
      <w:proofErr w:type="spellEnd"/>
      <w:r w:rsidRPr="00AC1B30">
        <w:rPr>
          <w:rFonts w:ascii="Arial Narrow" w:hAnsi="Arial Narrow"/>
        </w:rPr>
        <w:t xml:space="preserve"> nastavlja provoditi 12 mjera koje čine temelj provedbe lokalne razvojne politike.</w:t>
      </w:r>
    </w:p>
    <w:p w14:paraId="47533294" w14:textId="341F188A" w:rsidR="003211E6" w:rsidRPr="00213BBE" w:rsidRDefault="00AC1B30" w:rsidP="00AC1B30">
      <w:pPr>
        <w:jc w:val="both"/>
        <w:rPr>
          <w:rFonts w:ascii="Arial Narrow" w:hAnsi="Arial Narrow"/>
        </w:rPr>
        <w:sectPr w:rsidR="003211E6" w:rsidRPr="00213BBE" w:rsidSect="006A459A">
          <w:footerReference w:type="first" r:id="rId11"/>
          <w:pgSz w:w="11906" w:h="16838"/>
          <w:pgMar w:top="1417" w:right="1417" w:bottom="1417" w:left="1417" w:header="708" w:footer="708" w:gutter="0"/>
          <w:cols w:space="708"/>
          <w:titlePg/>
          <w:docGrid w:linePitch="360"/>
        </w:sectPr>
      </w:pPr>
      <w:r w:rsidRPr="00AC1B30">
        <w:rPr>
          <w:rFonts w:ascii="Arial Narrow" w:hAnsi="Arial Narrow"/>
        </w:rPr>
        <w:t xml:space="preserve">S obzirom na kontinuirani karakter većine mjera, njihova provedba nastavlja se i u narednom razdoblju kroz novi provedbeni program, čime se osigurava kontinuitet provedbe razvojnih aktivnosti i daljnje unapređenje kvalitete života stanovnika Općine </w:t>
      </w:r>
      <w:proofErr w:type="spellStart"/>
      <w:r w:rsidRPr="00AC1B30">
        <w:rPr>
          <w:rFonts w:ascii="Arial Narrow" w:hAnsi="Arial Narrow"/>
        </w:rPr>
        <w:t>Viljevo</w:t>
      </w:r>
      <w:proofErr w:type="spellEnd"/>
      <w:r w:rsidRPr="00AC1B30">
        <w:rPr>
          <w:rFonts w:ascii="Arial Narrow" w:hAnsi="Arial Narrow"/>
        </w:rPr>
        <w:t>.</w:t>
      </w:r>
    </w:p>
    <w:p w14:paraId="45868344" w14:textId="2DF53C5C" w:rsidR="00CA5BCB" w:rsidRPr="00213BBE" w:rsidRDefault="00CA5BCB" w:rsidP="00332840">
      <w:pPr>
        <w:pStyle w:val="Naslov1"/>
      </w:pPr>
      <w:bookmarkStart w:id="14" w:name="_Toc188530734"/>
      <w:r w:rsidRPr="00213BBE">
        <w:lastRenderedPageBreak/>
        <w:t>DOPRINOS OSTVARENJU CILJEVA JAVNIH POLITIKA</w:t>
      </w:r>
      <w:bookmarkEnd w:id="14"/>
    </w:p>
    <w:p w14:paraId="34196286" w14:textId="4CE584FF" w:rsidR="006F3422" w:rsidRDefault="006F3422" w:rsidP="006F3422"/>
    <w:p w14:paraId="34245FDF" w14:textId="69B71C47" w:rsidR="0031231C" w:rsidRPr="0031231C" w:rsidRDefault="0031231C" w:rsidP="0031231C">
      <w:pPr>
        <w:jc w:val="both"/>
        <w:rPr>
          <w:rFonts w:ascii="Arial Narrow" w:hAnsi="Arial Narrow"/>
        </w:rPr>
      </w:pPr>
      <w:r w:rsidRPr="0031231C">
        <w:rPr>
          <w:rFonts w:ascii="Arial Narrow" w:hAnsi="Arial Narrow"/>
        </w:rPr>
        <w:t xml:space="preserve">Provedbom mjera utvrđenih Provedbenim programom Općine </w:t>
      </w:r>
      <w:proofErr w:type="spellStart"/>
      <w:r w:rsidRPr="0031231C">
        <w:rPr>
          <w:rFonts w:ascii="Arial Narrow" w:hAnsi="Arial Narrow"/>
        </w:rPr>
        <w:t>Viljevo</w:t>
      </w:r>
      <w:proofErr w:type="spellEnd"/>
      <w:r w:rsidRPr="0031231C">
        <w:rPr>
          <w:rFonts w:ascii="Arial Narrow" w:hAnsi="Arial Narrow"/>
        </w:rPr>
        <w:t xml:space="preserve"> za razdoblje 2021.–2025. godine ostvaruje se doprinos provedbi ciljeva javnih politika definiranih na nacionalnoj razini, osobito ciljevima Nacionalne razvojne strategije Republike Hrvatske do 2030. godine (NRS). Provedbene mjere Općine usmjerene su na unapređenje gospodarskog razvoja, jačanje društvene infrastrukture, razvoj komunalne i prometne infrastrukture, zaštitu okoliša te unapređenje kvalitete života stanovništva.</w:t>
      </w:r>
    </w:p>
    <w:p w14:paraId="00FD1374" w14:textId="30C4B001" w:rsidR="0031231C" w:rsidRPr="0031231C" w:rsidRDefault="0031231C" w:rsidP="0031231C">
      <w:pPr>
        <w:jc w:val="both"/>
        <w:rPr>
          <w:rFonts w:ascii="Arial Narrow" w:hAnsi="Arial Narrow"/>
        </w:rPr>
      </w:pPr>
      <w:r w:rsidRPr="0031231C">
        <w:rPr>
          <w:rFonts w:ascii="Arial Narrow" w:hAnsi="Arial Narrow"/>
        </w:rPr>
        <w:t xml:space="preserve">Kroz provedbu pojedinačnih mjera Općina </w:t>
      </w:r>
      <w:proofErr w:type="spellStart"/>
      <w:r w:rsidRPr="0031231C">
        <w:rPr>
          <w:rFonts w:ascii="Arial Narrow" w:hAnsi="Arial Narrow"/>
        </w:rPr>
        <w:t>Viljevo</w:t>
      </w:r>
      <w:proofErr w:type="spellEnd"/>
      <w:r w:rsidRPr="0031231C">
        <w:rPr>
          <w:rFonts w:ascii="Arial Narrow" w:hAnsi="Arial Narrow"/>
        </w:rPr>
        <w:t xml:space="preserve"> doprinosi ostvarivanju više strateških ciljeva NRS-a, uključujući razvoj konkurentnog i inovativnog gospodarstva, obrazovanih i zaposlenih ljudi, demografske revitalizacije, učinkovite javne uprave, održive mobilnosti, ekološke i energetske tranzicije te sigurnosti i stabilnosti društva. Ostvareni rezultati mjera, iskazani kroz financijsko izvršenje proračunskih sredstava i ostvarenje definiranih pokazatelja rezultata, potvrđuju kako aktivnosti Općine doprinose provedbi nacionalnih razvojnih prioriteta na lokalnoj razini.</w:t>
      </w:r>
    </w:p>
    <w:p w14:paraId="7F53D1CD" w14:textId="07E003F7" w:rsidR="0031231C" w:rsidRPr="0031231C" w:rsidRDefault="0031231C" w:rsidP="0031231C">
      <w:pPr>
        <w:jc w:val="both"/>
        <w:rPr>
          <w:rFonts w:ascii="Arial Narrow" w:hAnsi="Arial Narrow"/>
        </w:rPr>
      </w:pPr>
      <w:r w:rsidRPr="0031231C">
        <w:rPr>
          <w:rFonts w:ascii="Arial Narrow" w:hAnsi="Arial Narrow"/>
        </w:rPr>
        <w:t>U nastavku se daje pregled doprinosa pojedinih mjera provedbi strateških ciljeva Nacionalne razvojne strategije Republike Hrvatske do 2030. godine, pri čemu su prikazani ključni ostvareni rezultati koji su proizašli iz provedbe mjera u izvještajnom razdoblju.</w:t>
      </w:r>
    </w:p>
    <w:p w14:paraId="540D4D62" w14:textId="118072E0" w:rsidR="00E50CEB" w:rsidRPr="00213BBE" w:rsidRDefault="00E50CEB" w:rsidP="00E50CEB">
      <w:pPr>
        <w:pStyle w:val="Opisslike"/>
        <w:spacing w:after="0"/>
        <w:jc w:val="center"/>
        <w:rPr>
          <w:sz w:val="22"/>
          <w:szCs w:val="22"/>
        </w:rPr>
      </w:pPr>
      <w:bookmarkStart w:id="15" w:name="_Toc223880454"/>
      <w:r w:rsidRPr="00213BBE">
        <w:rPr>
          <w:sz w:val="22"/>
          <w:szCs w:val="22"/>
        </w:rPr>
        <w:t xml:space="preserve">Tablica </w:t>
      </w:r>
      <w:r w:rsidRPr="00213BBE">
        <w:rPr>
          <w:sz w:val="22"/>
          <w:szCs w:val="22"/>
        </w:rPr>
        <w:fldChar w:fldCharType="begin"/>
      </w:r>
      <w:r w:rsidRPr="00213BBE">
        <w:rPr>
          <w:sz w:val="22"/>
          <w:szCs w:val="22"/>
        </w:rPr>
        <w:instrText xml:space="preserve"> SEQ Tablica \* ARABIC </w:instrText>
      </w:r>
      <w:r w:rsidRPr="00213BBE">
        <w:rPr>
          <w:sz w:val="22"/>
          <w:szCs w:val="22"/>
        </w:rPr>
        <w:fldChar w:fldCharType="separate"/>
      </w:r>
      <w:r w:rsidR="0092722B">
        <w:rPr>
          <w:noProof/>
          <w:sz w:val="22"/>
          <w:szCs w:val="22"/>
        </w:rPr>
        <w:t>3</w:t>
      </w:r>
      <w:r w:rsidRPr="00213BBE">
        <w:rPr>
          <w:sz w:val="22"/>
          <w:szCs w:val="22"/>
        </w:rPr>
        <w:fldChar w:fldCharType="end"/>
      </w:r>
      <w:r w:rsidRPr="00213BBE">
        <w:rPr>
          <w:sz w:val="22"/>
          <w:szCs w:val="22"/>
        </w:rPr>
        <w:t>. Doprinos ostvarenju ciljeva javnih politika</w:t>
      </w:r>
      <w:bookmarkEnd w:id="15"/>
    </w:p>
    <w:tbl>
      <w:tblPr>
        <w:tblStyle w:val="Svijetlatablicareetke1"/>
        <w:tblW w:w="5000" w:type="pct"/>
        <w:tblLook w:val="04A0" w:firstRow="1" w:lastRow="0" w:firstColumn="1" w:lastColumn="0" w:noHBand="0" w:noVBand="1"/>
      </w:tblPr>
      <w:tblGrid>
        <w:gridCol w:w="1125"/>
        <w:gridCol w:w="2698"/>
        <w:gridCol w:w="6804"/>
        <w:gridCol w:w="3367"/>
      </w:tblGrid>
      <w:tr w:rsidR="00AC1B30" w:rsidRPr="00213BBE" w14:paraId="2C6BD2FC" w14:textId="77777777" w:rsidTr="00312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 w:type="pct"/>
            <w:vAlign w:val="center"/>
          </w:tcPr>
          <w:p w14:paraId="2794AA03" w14:textId="2FB17DA7" w:rsidR="00AC1B30" w:rsidRPr="00213BBE" w:rsidRDefault="00AC1B30" w:rsidP="00BA7718">
            <w:pPr>
              <w:jc w:val="center"/>
              <w:rPr>
                <w:rFonts w:ascii="Arial Narrow" w:hAnsi="Arial Narrow"/>
              </w:rPr>
            </w:pPr>
            <w:r w:rsidRPr="00213BBE">
              <w:rPr>
                <w:rFonts w:ascii="Arial Narrow" w:hAnsi="Arial Narrow"/>
              </w:rPr>
              <w:t>R.br.</w:t>
            </w:r>
          </w:p>
        </w:tc>
        <w:tc>
          <w:tcPr>
            <w:tcW w:w="964" w:type="pct"/>
            <w:vAlign w:val="center"/>
          </w:tcPr>
          <w:p w14:paraId="0D4B09D6" w14:textId="0666D64B" w:rsidR="00AC1B30" w:rsidRPr="00213BBE" w:rsidRDefault="00AC1B30" w:rsidP="00BA7718">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Naziv mjere</w:t>
            </w:r>
          </w:p>
        </w:tc>
        <w:tc>
          <w:tcPr>
            <w:tcW w:w="2431" w:type="pct"/>
            <w:vAlign w:val="center"/>
          </w:tcPr>
          <w:p w14:paraId="52332876" w14:textId="0F435F58" w:rsidR="00AC1B30" w:rsidRPr="00213BBE" w:rsidRDefault="00AC1B30" w:rsidP="00BA7718">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Ostvareni rezultati za doprinos ostvarenja cilja</w:t>
            </w:r>
          </w:p>
        </w:tc>
        <w:tc>
          <w:tcPr>
            <w:tcW w:w="1203" w:type="pct"/>
            <w:vAlign w:val="center"/>
          </w:tcPr>
          <w:p w14:paraId="1C90AB87" w14:textId="0BB4493C" w:rsidR="00AC1B30" w:rsidRPr="00213BBE" w:rsidRDefault="00AC1B30" w:rsidP="00BA7718">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Doprinos provedbi strateških ciljeva Nacionalne razvojne strategije Republike Hrvatske za razdoblje do 2030. godine</w:t>
            </w:r>
          </w:p>
        </w:tc>
      </w:tr>
      <w:tr w:rsidR="00AC1B30" w:rsidRPr="00213BBE" w14:paraId="046BB3B0"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3F89EA29" w14:textId="530A12E5" w:rsidR="00AC1B30" w:rsidRPr="00213BBE" w:rsidRDefault="00AC1B30" w:rsidP="0031231C">
            <w:pPr>
              <w:jc w:val="center"/>
              <w:rPr>
                <w:rFonts w:ascii="Arial Narrow" w:hAnsi="Arial Narrow"/>
              </w:rPr>
            </w:pPr>
            <w:bookmarkStart w:id="16" w:name="_Hlk108597512"/>
            <w:r w:rsidRPr="00213BBE">
              <w:rPr>
                <w:rFonts w:ascii="Arial Narrow" w:hAnsi="Arial Narrow"/>
              </w:rPr>
              <w:t>1.</w:t>
            </w:r>
          </w:p>
        </w:tc>
        <w:tc>
          <w:tcPr>
            <w:tcW w:w="964" w:type="pct"/>
            <w:vAlign w:val="center"/>
          </w:tcPr>
          <w:p w14:paraId="28E8EDDA" w14:textId="4483ABF7"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Unaprjeđenje poljoprivrede</w:t>
            </w:r>
          </w:p>
        </w:tc>
        <w:tc>
          <w:tcPr>
            <w:tcW w:w="2431" w:type="pct"/>
            <w:vAlign w:val="center"/>
          </w:tcPr>
          <w:p w14:paraId="57222C2C" w14:textId="2CB48D4C"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Provedba mjere doprinijela je jačanju lokalne poljoprivredne proizvodnje i otpornosti poljoprivrednog sektora kroz dodjelu potpora poljoprivrednicima te provedbu aktivnosti stručnog usavršavanja i razvoja infrastrukture za poljoprivrednu proizvodnju. Potporom za 18 poljoprivrednika ublažene su posljedice prirodnih nepogoda te je potaknuta stabilnost proizvodnje i konkurentnost lokalnih gospodarstava. Time je mjera doprinijela provedbi javnih politika usmjerenih na razvoj konkurentnog i inovativnog gospodarstva.</w:t>
            </w:r>
          </w:p>
        </w:tc>
        <w:tc>
          <w:tcPr>
            <w:tcW w:w="1203" w:type="pct"/>
            <w:vAlign w:val="center"/>
          </w:tcPr>
          <w:p w14:paraId="29C1FEAE" w14:textId="6D7FB847" w:rsidR="00AC1B30" w:rsidRPr="00213BBE" w:rsidRDefault="00AC1B30" w:rsidP="00BA7718">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1.Konkuretno i inovativno gospodarstvo</w:t>
            </w:r>
          </w:p>
        </w:tc>
      </w:tr>
      <w:tr w:rsidR="00AC1B30" w:rsidRPr="00213BBE" w14:paraId="39CFC121"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56A79B50" w14:textId="120D8D34" w:rsidR="00AC1B30" w:rsidRPr="00213BBE" w:rsidRDefault="00AC1B30" w:rsidP="0031231C">
            <w:pPr>
              <w:jc w:val="center"/>
              <w:rPr>
                <w:rFonts w:ascii="Arial Narrow" w:hAnsi="Arial Narrow"/>
              </w:rPr>
            </w:pPr>
            <w:r w:rsidRPr="00213BBE">
              <w:rPr>
                <w:rFonts w:ascii="Arial Narrow" w:hAnsi="Arial Narrow"/>
              </w:rPr>
              <w:t>2.</w:t>
            </w:r>
          </w:p>
        </w:tc>
        <w:tc>
          <w:tcPr>
            <w:tcW w:w="964" w:type="pct"/>
            <w:vAlign w:val="center"/>
          </w:tcPr>
          <w:p w14:paraId="76FE26A6" w14:textId="0E65CD3B"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Uređenje naselja i stanovanje</w:t>
            </w:r>
          </w:p>
        </w:tc>
        <w:tc>
          <w:tcPr>
            <w:tcW w:w="2431" w:type="pct"/>
            <w:vAlign w:val="center"/>
          </w:tcPr>
          <w:p w14:paraId="69209323" w14:textId="1ACC6315"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color w:val="000000" w:themeColor="text1"/>
              </w:rPr>
              <w:t>Provedba mjere doprinijela je unapređenju kvalitete prostora i komunalne infrastrukture kroz ulaganja u uređenje javnih površina, razvoj centra Općine, izgradnju društvenih i sportskih sadržaja te upravljanje zemljištem. Aktivnosti uređenja prostora, kupnje zemljišta i razvoja sportske infrastrukture pridonijele su stvaranju kvalitetnijeg i funkcionalnijeg životnog okruženja za stanovništvo. Time se doprinosi javnim politikama usmjerenima na ekološku i energetsku tranziciju te održivi razvoj prostora.</w:t>
            </w:r>
          </w:p>
        </w:tc>
        <w:tc>
          <w:tcPr>
            <w:tcW w:w="1203" w:type="pct"/>
            <w:vAlign w:val="center"/>
          </w:tcPr>
          <w:p w14:paraId="711D2182" w14:textId="544A43C7" w:rsidR="00AC1B30" w:rsidRPr="00213BBE" w:rsidRDefault="00AC1B30" w:rsidP="002251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8. Ekološka i energetska tranzicija za klimatsku neutralnost</w:t>
            </w:r>
          </w:p>
        </w:tc>
      </w:tr>
      <w:tr w:rsidR="00AC1B30" w:rsidRPr="00213BBE" w14:paraId="26529B3F"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7230F3FD" w14:textId="5C6509AC" w:rsidR="00AC1B30" w:rsidRPr="00213BBE" w:rsidRDefault="00AC1B30" w:rsidP="0031231C">
            <w:pPr>
              <w:jc w:val="center"/>
              <w:rPr>
                <w:rFonts w:ascii="Arial Narrow" w:hAnsi="Arial Narrow"/>
              </w:rPr>
            </w:pPr>
            <w:r w:rsidRPr="00213BBE">
              <w:rPr>
                <w:rFonts w:ascii="Arial Narrow" w:hAnsi="Arial Narrow"/>
              </w:rPr>
              <w:lastRenderedPageBreak/>
              <w:t>3.</w:t>
            </w:r>
          </w:p>
        </w:tc>
        <w:tc>
          <w:tcPr>
            <w:tcW w:w="964" w:type="pct"/>
            <w:vAlign w:val="center"/>
          </w:tcPr>
          <w:p w14:paraId="5B0D2B6B" w14:textId="101E984A"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Odgoj i obrazovanje, primarna zdravstvena zaštita, kultura, tjelesna kultura i sport</w:t>
            </w:r>
          </w:p>
        </w:tc>
        <w:tc>
          <w:tcPr>
            <w:tcW w:w="2431" w:type="pct"/>
            <w:vAlign w:val="center"/>
          </w:tcPr>
          <w:p w14:paraId="365373A6" w14:textId="3FE0E90E"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Provedba mjere doprinijela je razvoju društvene infrastrukture i jačanju kvalitete života kroz potporu obrazovanju, sportu i kulturi. Organizacijom kulturnih manifestacija, potporom radu 8 sportskih klubova i udruga te potporom obrazovanju 85 učenika unaprijeđeni su društveni sadržaji i mogućnosti razvoja mladih. Na taj način mjera doprinosi javnim politikama usmjerenima na razvoj obrazovanih i zaposlenih ljudi te zdrav, aktivan i kvalitetan život.</w:t>
            </w:r>
          </w:p>
        </w:tc>
        <w:tc>
          <w:tcPr>
            <w:tcW w:w="1203" w:type="pct"/>
            <w:vAlign w:val="center"/>
          </w:tcPr>
          <w:p w14:paraId="7DE04519" w14:textId="712B2078" w:rsidR="00AC1B30" w:rsidRPr="00213BBE" w:rsidRDefault="00AC1B30" w:rsidP="002251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2. Obrazovani i zaposleni ljudi</w:t>
            </w:r>
          </w:p>
          <w:p w14:paraId="1FC7D5FC" w14:textId="77777777" w:rsidR="00AC1B30" w:rsidRPr="00213BBE" w:rsidRDefault="00AC1B30" w:rsidP="002251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Održivo gospodarstvo i društvo</w:t>
            </w:r>
          </w:p>
          <w:p w14:paraId="5068D6D3" w14:textId="77777777" w:rsidR="00AC1B30" w:rsidRPr="00213BBE" w:rsidRDefault="00AC1B30" w:rsidP="002251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1. Konkurentno i inovativno gospodarstvo</w:t>
            </w:r>
          </w:p>
          <w:p w14:paraId="610631EB" w14:textId="77777777" w:rsidR="00AC1B30" w:rsidRPr="00213BBE" w:rsidRDefault="00AC1B30" w:rsidP="002251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Jačanje otpornosti na krize</w:t>
            </w:r>
          </w:p>
          <w:p w14:paraId="39481B9F" w14:textId="45B5F956" w:rsidR="00AC1B30" w:rsidRPr="00213BBE" w:rsidRDefault="00AC1B30" w:rsidP="002251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5. Zdrav, aktivan i kvalitetan život</w:t>
            </w:r>
          </w:p>
        </w:tc>
      </w:tr>
      <w:tr w:rsidR="00AC1B30" w:rsidRPr="00213BBE" w14:paraId="3CB26D2F"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4A1A91C8" w14:textId="11C5A5B1" w:rsidR="00AC1B30" w:rsidRPr="00213BBE" w:rsidRDefault="00AC1B30" w:rsidP="0031231C">
            <w:pPr>
              <w:jc w:val="center"/>
              <w:rPr>
                <w:rFonts w:ascii="Arial Narrow" w:hAnsi="Arial Narrow"/>
              </w:rPr>
            </w:pPr>
            <w:r w:rsidRPr="00213BBE">
              <w:rPr>
                <w:rFonts w:ascii="Arial Narrow" w:hAnsi="Arial Narrow"/>
              </w:rPr>
              <w:t>4.</w:t>
            </w:r>
          </w:p>
        </w:tc>
        <w:tc>
          <w:tcPr>
            <w:tcW w:w="964" w:type="pct"/>
            <w:vAlign w:val="center"/>
          </w:tcPr>
          <w:p w14:paraId="785793F3" w14:textId="2411B167"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Briga o djeci</w:t>
            </w:r>
          </w:p>
        </w:tc>
        <w:tc>
          <w:tcPr>
            <w:tcW w:w="2431" w:type="pct"/>
            <w:vAlign w:val="center"/>
          </w:tcPr>
          <w:p w14:paraId="198F584F" w14:textId="31C942B3"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 xml:space="preserve">Provedbom mjere osigurani su uvjeti za dostupnost i razvoj predškolskog odgoja na području Općine </w:t>
            </w:r>
            <w:proofErr w:type="spellStart"/>
            <w:r w:rsidRPr="0031231C">
              <w:rPr>
                <w:rFonts w:ascii="Arial Narrow" w:hAnsi="Arial Narrow"/>
              </w:rPr>
              <w:t>Viljevo</w:t>
            </w:r>
            <w:proofErr w:type="spellEnd"/>
            <w:r w:rsidRPr="0031231C">
              <w:rPr>
                <w:rFonts w:ascii="Arial Narrow" w:hAnsi="Arial Narrow"/>
              </w:rPr>
              <w:t>. U programe predškolskog odgoja uključeno je 11 djece, čime se osigurava rana socijalizacija i obrazovanje te podrška roditeljima u usklađivanju obiteljskih i radnih obveza. Time mjera doprinosi javnim politikama usmjerenima na razvoj obrazovanja i poboljšanje uvjeta za život obitelji.</w:t>
            </w:r>
          </w:p>
        </w:tc>
        <w:tc>
          <w:tcPr>
            <w:tcW w:w="1203" w:type="pct"/>
            <w:vAlign w:val="center"/>
          </w:tcPr>
          <w:p w14:paraId="427D5F75" w14:textId="7160B64D" w:rsidR="00AC1B30" w:rsidRPr="00213BBE" w:rsidRDefault="00AC1B30" w:rsidP="002251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2. Obrazovani i zaposleni ljudi</w:t>
            </w:r>
          </w:p>
        </w:tc>
      </w:tr>
      <w:tr w:rsidR="00AC1B30" w:rsidRPr="00213BBE" w14:paraId="7C1125C0"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24137EBD" w14:textId="47BCE4FD" w:rsidR="00AC1B30" w:rsidRPr="00213BBE" w:rsidRDefault="00AC1B30" w:rsidP="0031231C">
            <w:pPr>
              <w:jc w:val="center"/>
              <w:rPr>
                <w:rFonts w:ascii="Arial Narrow" w:hAnsi="Arial Narrow"/>
              </w:rPr>
            </w:pPr>
            <w:r w:rsidRPr="00213BBE">
              <w:rPr>
                <w:rFonts w:ascii="Arial Narrow" w:hAnsi="Arial Narrow"/>
              </w:rPr>
              <w:t>5.</w:t>
            </w:r>
          </w:p>
        </w:tc>
        <w:tc>
          <w:tcPr>
            <w:tcW w:w="964" w:type="pct"/>
            <w:vAlign w:val="center"/>
          </w:tcPr>
          <w:p w14:paraId="1AF1EA42" w14:textId="13F8AADD"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Demografski razvoj</w:t>
            </w:r>
          </w:p>
        </w:tc>
        <w:tc>
          <w:tcPr>
            <w:tcW w:w="2431" w:type="pct"/>
            <w:vAlign w:val="center"/>
          </w:tcPr>
          <w:p w14:paraId="571081CB" w14:textId="3AD2065B"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Provedba mjere doprinijela je ublažavanju negativnih demografskih trendova kroz financijsku potporu obiteljima i poboljšanje uvjeta stanovanja. Isplatom naknada za 13 novorođene djece, potporom jednoj obitelji za kupnju prve nekretnine te sufinanciranjem priključka na vodovod za 39 kućanstava, potaknuti su uvjeti za ostanak i život mladih obitelji na području Općine. Mjera time doprinosi javnim politikama usmjerenima na demografsku revitalizaciju i poboljšanje položaja obitelji.</w:t>
            </w:r>
          </w:p>
        </w:tc>
        <w:tc>
          <w:tcPr>
            <w:tcW w:w="1203" w:type="pct"/>
            <w:vAlign w:val="center"/>
          </w:tcPr>
          <w:p w14:paraId="194874EA" w14:textId="68132161" w:rsidR="00AC1B30" w:rsidRPr="00213BBE" w:rsidRDefault="00AC1B30" w:rsidP="0022513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6. Demografska revitalizacija i bolji položaj obitelji</w:t>
            </w:r>
          </w:p>
        </w:tc>
      </w:tr>
      <w:bookmarkEnd w:id="16"/>
      <w:tr w:rsidR="00AC1B30" w:rsidRPr="00213BBE" w14:paraId="2B5504F3"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70A78A15" w14:textId="66DC6D31" w:rsidR="00AC1B30" w:rsidRPr="00213BBE" w:rsidRDefault="00AC1B30" w:rsidP="0031231C">
            <w:pPr>
              <w:jc w:val="center"/>
              <w:rPr>
                <w:rFonts w:ascii="Arial Narrow" w:hAnsi="Arial Narrow"/>
              </w:rPr>
            </w:pPr>
            <w:r w:rsidRPr="00213BBE">
              <w:rPr>
                <w:rFonts w:ascii="Arial Narrow" w:hAnsi="Arial Narrow"/>
              </w:rPr>
              <w:t>6.</w:t>
            </w:r>
          </w:p>
        </w:tc>
        <w:tc>
          <w:tcPr>
            <w:tcW w:w="964" w:type="pct"/>
            <w:vAlign w:val="center"/>
          </w:tcPr>
          <w:p w14:paraId="666932B3" w14:textId="6579E4A2"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Lokalna uprava i administracija</w:t>
            </w:r>
          </w:p>
        </w:tc>
        <w:tc>
          <w:tcPr>
            <w:tcW w:w="2431" w:type="pct"/>
            <w:vAlign w:val="center"/>
          </w:tcPr>
          <w:p w14:paraId="131F1B79" w14:textId="57D44427"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Provedba mjere doprinijela je jačanju institucionalnih kapaciteta lokalne samouprave i unapređenju učinkovitosti javne uprave. Redovitim održavanjem 10 sjednica Općinskog vijeća, provedbom nabava za opremanje općinskih prostora te organizacijom rada Jedinstvenog upravnog odjela osigurano je učinkovito upravljanje javnim poslovima i resursima. Time mjera doprinosi javnim politikama usmjerenima na učinkovitu i djelotvornu javnu upravu.</w:t>
            </w:r>
          </w:p>
        </w:tc>
        <w:tc>
          <w:tcPr>
            <w:tcW w:w="1203" w:type="pct"/>
            <w:vAlign w:val="center"/>
          </w:tcPr>
          <w:p w14:paraId="78B67095" w14:textId="716684CF" w:rsidR="00AC1B30" w:rsidRPr="00213BBE" w:rsidRDefault="00AC1B30" w:rsidP="00745569">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 xml:space="preserve">SC 3. Učinkovito i djelotvorno pravosuđe, javna uprava i </w:t>
            </w:r>
            <w:r w:rsidRPr="00213BBE">
              <w:rPr>
                <w:rFonts w:ascii="Arial Narrow" w:hAnsi="Arial Narrow"/>
              </w:rPr>
              <w:br/>
              <w:t>upravljanje državnom imovinom</w:t>
            </w:r>
          </w:p>
        </w:tc>
      </w:tr>
      <w:tr w:rsidR="00AC1B30" w:rsidRPr="00213BBE" w14:paraId="2D4BF0D1"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77ABB365" w14:textId="44965861" w:rsidR="00AC1B30" w:rsidRPr="00213BBE" w:rsidRDefault="00AC1B30" w:rsidP="0031231C">
            <w:pPr>
              <w:jc w:val="center"/>
              <w:rPr>
                <w:rFonts w:ascii="Arial Narrow" w:hAnsi="Arial Narrow"/>
              </w:rPr>
            </w:pPr>
            <w:r w:rsidRPr="00213BBE">
              <w:rPr>
                <w:rFonts w:ascii="Arial Narrow" w:hAnsi="Arial Narrow"/>
              </w:rPr>
              <w:t>7.</w:t>
            </w:r>
          </w:p>
        </w:tc>
        <w:tc>
          <w:tcPr>
            <w:tcW w:w="964" w:type="pct"/>
            <w:vAlign w:val="center"/>
          </w:tcPr>
          <w:p w14:paraId="110E10B9" w14:textId="44852CC5"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Socijalna skrb</w:t>
            </w:r>
          </w:p>
        </w:tc>
        <w:tc>
          <w:tcPr>
            <w:tcW w:w="2431" w:type="pct"/>
            <w:vAlign w:val="center"/>
          </w:tcPr>
          <w:p w14:paraId="1A0B1AD6" w14:textId="3586AF49"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Provedba mjere doprinijela je jačanju sustava socijalne zaštite i smanjenju socijalne isključenosti. Kroz različite oblike pomoći kućanstvima te provedbu projekta Zaželi, u okviru kojeg je osigurana pomoć za 78 korisnika, unaprijeđena je dostupnost socijalnih usluga za starije i ranjive skupine stanovništva. Time mjera doprinosi javnim politikama usmjerenima na demografsku revitalizaciju i socijalnu uključenost.</w:t>
            </w:r>
          </w:p>
        </w:tc>
        <w:tc>
          <w:tcPr>
            <w:tcW w:w="1203" w:type="pct"/>
            <w:vAlign w:val="center"/>
          </w:tcPr>
          <w:p w14:paraId="3D18A56B" w14:textId="249038E3" w:rsidR="00AC1B30" w:rsidRPr="00213BBE" w:rsidRDefault="00AC1B30" w:rsidP="00E57F9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6. Demografska revitalizacija i bolji položaj obitelji</w:t>
            </w:r>
          </w:p>
        </w:tc>
      </w:tr>
      <w:tr w:rsidR="00AC1B30" w:rsidRPr="00213BBE" w14:paraId="4349424D"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55623E9E" w14:textId="6CA77A05" w:rsidR="00AC1B30" w:rsidRPr="00213BBE" w:rsidRDefault="00AC1B30" w:rsidP="0031231C">
            <w:pPr>
              <w:jc w:val="center"/>
              <w:rPr>
                <w:rFonts w:ascii="Arial Narrow" w:hAnsi="Arial Narrow"/>
              </w:rPr>
            </w:pPr>
            <w:r w:rsidRPr="00213BBE">
              <w:rPr>
                <w:rFonts w:ascii="Arial Narrow" w:hAnsi="Arial Narrow"/>
              </w:rPr>
              <w:t>8.</w:t>
            </w:r>
          </w:p>
        </w:tc>
        <w:tc>
          <w:tcPr>
            <w:tcW w:w="964" w:type="pct"/>
            <w:vAlign w:val="center"/>
          </w:tcPr>
          <w:p w14:paraId="3509122F" w14:textId="3461A511"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Komunalno gospodarstvo</w:t>
            </w:r>
          </w:p>
        </w:tc>
        <w:tc>
          <w:tcPr>
            <w:tcW w:w="2431" w:type="pct"/>
            <w:vAlign w:val="center"/>
          </w:tcPr>
          <w:p w14:paraId="10A5D32D" w14:textId="73A9221E"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Provedbom mjere osigurano je redovito održavanje komunalne infrastrukture i javnih površina na području Općine. Aktivnosti održavanja javne rasvjete, cesta, groblja i javnih površina doprinijele su uređenosti prostora i kvaliteti komunalnih usluga. Zamjenom 54 rasvjetna tijela dodatno je unaprijeđena energetska učinkovitost sustava javne rasvjete. Time mjera doprinosi javnim politikama usmjerenima na ekološku i energetsku tranziciju te održivi razvoj prostora.</w:t>
            </w:r>
          </w:p>
        </w:tc>
        <w:tc>
          <w:tcPr>
            <w:tcW w:w="1203" w:type="pct"/>
            <w:vAlign w:val="center"/>
          </w:tcPr>
          <w:p w14:paraId="011AF8CA" w14:textId="5917CE13" w:rsidR="00AC1B30" w:rsidRPr="00213BBE" w:rsidRDefault="00AC1B30" w:rsidP="00E57F9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8.Ekološka i energetska tranzicija za klimatsku neutralnost</w:t>
            </w:r>
          </w:p>
        </w:tc>
      </w:tr>
      <w:tr w:rsidR="00AC1B30" w:rsidRPr="00213BBE" w14:paraId="6BDC006C"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6C816D65" w14:textId="2D8FF6F7" w:rsidR="00AC1B30" w:rsidRPr="00213BBE" w:rsidRDefault="00AC1B30" w:rsidP="0031231C">
            <w:pPr>
              <w:jc w:val="center"/>
              <w:rPr>
                <w:rFonts w:ascii="Arial Narrow" w:hAnsi="Arial Narrow"/>
              </w:rPr>
            </w:pPr>
            <w:r w:rsidRPr="00213BBE">
              <w:rPr>
                <w:rFonts w:ascii="Arial Narrow" w:hAnsi="Arial Narrow"/>
              </w:rPr>
              <w:lastRenderedPageBreak/>
              <w:t>9.</w:t>
            </w:r>
          </w:p>
        </w:tc>
        <w:tc>
          <w:tcPr>
            <w:tcW w:w="964" w:type="pct"/>
            <w:vAlign w:val="center"/>
          </w:tcPr>
          <w:p w14:paraId="3C4EAB56" w14:textId="0BFFDDB9"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Promet i javne prometnice</w:t>
            </w:r>
          </w:p>
        </w:tc>
        <w:tc>
          <w:tcPr>
            <w:tcW w:w="2431" w:type="pct"/>
            <w:vAlign w:val="center"/>
          </w:tcPr>
          <w:p w14:paraId="23EC660B" w14:textId="19927BBC"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Provedba mjere doprinijela je održavanju i funkcionalnosti prometne infrastrukture kroz redovito održavanje nerazvrstanih cesta i manja infrastrukturna ulaganja. Iako kapitalni projekt izgradnje ceste nije realiziran u izvještajnom razdoblju, provedene aktivnosti održavanja osigurale su sigurnost i dostupnost prometne infrastrukture. Time mjera doprinosi javnim politikama usmjerenima na razvoj održive mobilnosti i prometne povezanosti.</w:t>
            </w:r>
          </w:p>
        </w:tc>
        <w:tc>
          <w:tcPr>
            <w:tcW w:w="1203" w:type="pct"/>
            <w:vAlign w:val="center"/>
          </w:tcPr>
          <w:p w14:paraId="27777546" w14:textId="6EC2CDDB" w:rsidR="00AC1B30" w:rsidRPr="00213BBE" w:rsidRDefault="00AC1B30" w:rsidP="00E57F9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10. Održiva mobilnost</w:t>
            </w:r>
          </w:p>
        </w:tc>
      </w:tr>
      <w:tr w:rsidR="00AC1B30" w:rsidRPr="00213BBE" w14:paraId="7699F167"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72091549" w14:textId="6A24BB17" w:rsidR="00AC1B30" w:rsidRPr="00213BBE" w:rsidRDefault="00AC1B30" w:rsidP="0031231C">
            <w:pPr>
              <w:jc w:val="center"/>
              <w:rPr>
                <w:rFonts w:ascii="Arial Narrow" w:hAnsi="Arial Narrow"/>
              </w:rPr>
            </w:pPr>
            <w:r w:rsidRPr="00213BBE">
              <w:rPr>
                <w:rFonts w:ascii="Arial Narrow" w:hAnsi="Arial Narrow"/>
              </w:rPr>
              <w:t>10.</w:t>
            </w:r>
          </w:p>
        </w:tc>
        <w:tc>
          <w:tcPr>
            <w:tcW w:w="964" w:type="pct"/>
            <w:vAlign w:val="center"/>
          </w:tcPr>
          <w:p w14:paraId="61827AA4" w14:textId="2DF46BDC"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Prostorno i urbanističko planiranje</w:t>
            </w:r>
          </w:p>
        </w:tc>
        <w:tc>
          <w:tcPr>
            <w:tcW w:w="2431" w:type="pct"/>
            <w:vAlign w:val="center"/>
          </w:tcPr>
          <w:p w14:paraId="7D8387A6" w14:textId="540ACF24"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color w:val="000000" w:themeColor="text1"/>
              </w:rPr>
              <w:t xml:space="preserve">Provedbom mjere osigurani su planski preduvjeti za daljnji razvoj Općine kroz izmjene i dopune Prostornog plana uređenja Općine </w:t>
            </w:r>
            <w:proofErr w:type="spellStart"/>
            <w:r w:rsidRPr="0031231C">
              <w:rPr>
                <w:rFonts w:ascii="Arial Narrow" w:hAnsi="Arial Narrow"/>
                <w:color w:val="000000" w:themeColor="text1"/>
              </w:rPr>
              <w:t>Viljevo</w:t>
            </w:r>
            <w:proofErr w:type="spellEnd"/>
            <w:r w:rsidRPr="0031231C">
              <w:rPr>
                <w:rFonts w:ascii="Arial Narrow" w:hAnsi="Arial Narrow"/>
                <w:color w:val="000000" w:themeColor="text1"/>
              </w:rPr>
              <w:t>. Ažuriranjem prostorno-planske dokumentacije omogućeno je usklađivanje razvoja naselja, infrastrukture i gospodarskih aktivnosti s važećim razvojnim i zakonskim okvirom. Time mjera doprinosi javnim politikama usmjerenima na jačanje regionalne konkurentnosti i održivo upravljanje prostorom.</w:t>
            </w:r>
          </w:p>
        </w:tc>
        <w:tc>
          <w:tcPr>
            <w:tcW w:w="1203" w:type="pct"/>
            <w:vAlign w:val="center"/>
          </w:tcPr>
          <w:p w14:paraId="5E7E89A6" w14:textId="75D53DF9" w:rsidR="00AC1B30" w:rsidRPr="00213BBE" w:rsidRDefault="00AC1B30" w:rsidP="00E57F9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13. Jačanje regionalne konkurentnosti</w:t>
            </w:r>
          </w:p>
        </w:tc>
      </w:tr>
      <w:tr w:rsidR="00AC1B30" w:rsidRPr="00213BBE" w14:paraId="7D6756CE"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0ACEF069" w14:textId="09D2B20D" w:rsidR="00AC1B30" w:rsidRPr="00213BBE" w:rsidRDefault="00AC1B30" w:rsidP="0031231C">
            <w:pPr>
              <w:jc w:val="center"/>
              <w:rPr>
                <w:rFonts w:ascii="Arial Narrow" w:hAnsi="Arial Narrow"/>
              </w:rPr>
            </w:pPr>
            <w:r w:rsidRPr="00213BBE">
              <w:rPr>
                <w:rFonts w:ascii="Arial Narrow" w:hAnsi="Arial Narrow"/>
              </w:rPr>
              <w:t>11.</w:t>
            </w:r>
          </w:p>
        </w:tc>
        <w:tc>
          <w:tcPr>
            <w:tcW w:w="964" w:type="pct"/>
            <w:vAlign w:val="center"/>
          </w:tcPr>
          <w:p w14:paraId="3FE9A684" w14:textId="22D35080"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Zaštita okoliša</w:t>
            </w:r>
          </w:p>
        </w:tc>
        <w:tc>
          <w:tcPr>
            <w:tcW w:w="2431" w:type="pct"/>
            <w:vAlign w:val="center"/>
          </w:tcPr>
          <w:p w14:paraId="4DEB645C" w14:textId="1FC5C301"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 xml:space="preserve">Provedbom mjere unaprijeđen je sustav zaštite okoliša i gospodarenja otpadom kroz provedbu aktivnosti deratizacije, dezinsekcije, zbrinjavanja otpada te funkcioniranje mobilnog </w:t>
            </w:r>
            <w:proofErr w:type="spellStart"/>
            <w:r w:rsidRPr="0031231C">
              <w:rPr>
                <w:rFonts w:ascii="Arial Narrow" w:hAnsi="Arial Narrow"/>
              </w:rPr>
              <w:t>reciklažnog</w:t>
            </w:r>
            <w:proofErr w:type="spellEnd"/>
            <w:r w:rsidRPr="0031231C">
              <w:rPr>
                <w:rFonts w:ascii="Arial Narrow" w:hAnsi="Arial Narrow"/>
              </w:rPr>
              <w:t xml:space="preserve"> dvorišta. Omogućeno je odvojeno prikupljanje otpada za 559 korisnika, čime se potiče odgovorno gospodarenje otpadom i smanjenje negativnog utjecaja na okoliš. Mjera time doprinosi javnim politikama usmjerenima na ekološku tranziciju i zaštitu okoliša.</w:t>
            </w:r>
          </w:p>
        </w:tc>
        <w:tc>
          <w:tcPr>
            <w:tcW w:w="1203" w:type="pct"/>
            <w:vAlign w:val="center"/>
          </w:tcPr>
          <w:p w14:paraId="67E54D5A" w14:textId="11C47F5C" w:rsidR="00AC1B30" w:rsidRPr="00213BBE" w:rsidRDefault="00AC1B30" w:rsidP="00E57F9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8. Ekološka i energetska tranzicija za klimatsku neutralnost</w:t>
            </w:r>
          </w:p>
        </w:tc>
      </w:tr>
      <w:tr w:rsidR="00AC1B30" w:rsidRPr="00213BBE" w14:paraId="29EAC60F" w14:textId="77777777" w:rsidTr="0031231C">
        <w:tc>
          <w:tcPr>
            <w:cnfStyle w:val="001000000000" w:firstRow="0" w:lastRow="0" w:firstColumn="1" w:lastColumn="0" w:oddVBand="0" w:evenVBand="0" w:oddHBand="0" w:evenHBand="0" w:firstRowFirstColumn="0" w:firstRowLastColumn="0" w:lastRowFirstColumn="0" w:lastRowLastColumn="0"/>
            <w:tcW w:w="402" w:type="pct"/>
            <w:vAlign w:val="center"/>
          </w:tcPr>
          <w:p w14:paraId="007A2642" w14:textId="6F60BF9E" w:rsidR="00AC1B30" w:rsidRPr="00213BBE" w:rsidRDefault="00AC1B30" w:rsidP="0031231C">
            <w:pPr>
              <w:jc w:val="center"/>
              <w:rPr>
                <w:rFonts w:ascii="Arial Narrow" w:hAnsi="Arial Narrow"/>
              </w:rPr>
            </w:pPr>
            <w:r w:rsidRPr="00213BBE">
              <w:rPr>
                <w:rFonts w:ascii="Arial Narrow" w:hAnsi="Arial Narrow"/>
              </w:rPr>
              <w:t>12.</w:t>
            </w:r>
          </w:p>
        </w:tc>
        <w:tc>
          <w:tcPr>
            <w:tcW w:w="964" w:type="pct"/>
            <w:vAlign w:val="center"/>
          </w:tcPr>
          <w:p w14:paraId="691A6A8C" w14:textId="3C96C4F0" w:rsidR="00AC1B30" w:rsidRPr="00213BBE" w:rsidRDefault="00AC1B30" w:rsidP="00BA771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Protupožarna i civilna zaštita</w:t>
            </w:r>
          </w:p>
        </w:tc>
        <w:tc>
          <w:tcPr>
            <w:tcW w:w="2431" w:type="pct"/>
            <w:vAlign w:val="center"/>
          </w:tcPr>
          <w:p w14:paraId="738CF0DD" w14:textId="5D0204D0" w:rsidR="00AC1B30" w:rsidRPr="00213BBE" w:rsidRDefault="0031231C" w:rsidP="0031231C">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1231C">
              <w:rPr>
                <w:rFonts w:ascii="Arial Narrow" w:hAnsi="Arial Narrow"/>
              </w:rPr>
              <w:t>Provedba mjere doprinijela je jačanju sustava sigurnosti i zaštite stanovništva kroz financiranje vatrogastva, civilne zaštite, HGSS-a i Crvenog križa. Tijekom 2025. godine evidentirano je 7 protupožarnih intervencija, čime je osigurana pravovremena reakcija sustava zaštite i spašavanja. Time mjera doprinosi javnim politikama usmjerenima na sigurnost i stabilan razvoj lokalne zajednice.</w:t>
            </w:r>
          </w:p>
        </w:tc>
        <w:tc>
          <w:tcPr>
            <w:tcW w:w="1203" w:type="pct"/>
            <w:vAlign w:val="center"/>
          </w:tcPr>
          <w:p w14:paraId="2CA988D2" w14:textId="3C92E36F" w:rsidR="00AC1B30" w:rsidRPr="00213BBE" w:rsidRDefault="00AC1B30" w:rsidP="00E57F9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13BBE">
              <w:rPr>
                <w:rFonts w:ascii="Arial Narrow" w:hAnsi="Arial Narrow"/>
              </w:rPr>
              <w:t>SC 8. Sigurnost za stabilan razvoj</w:t>
            </w:r>
          </w:p>
        </w:tc>
      </w:tr>
    </w:tbl>
    <w:p w14:paraId="7903DEF0" w14:textId="1891EF10" w:rsidR="00FD6EEF" w:rsidRPr="00213BBE" w:rsidRDefault="00FD6EEF" w:rsidP="00FD6EEF">
      <w:pPr>
        <w:rPr>
          <w:rFonts w:ascii="Arial Narrow" w:hAnsi="Arial Narrow"/>
        </w:rPr>
      </w:pPr>
    </w:p>
    <w:p w14:paraId="318CEDCA" w14:textId="068B21F9" w:rsidR="00992C4C" w:rsidRPr="00213BBE" w:rsidRDefault="00992C4C" w:rsidP="00FD6EEF">
      <w:pPr>
        <w:rPr>
          <w:rFonts w:ascii="Arial Narrow" w:hAnsi="Arial Narrow"/>
        </w:rPr>
      </w:pPr>
    </w:p>
    <w:p w14:paraId="3D62CBEB" w14:textId="77777777" w:rsidR="00992C4C" w:rsidRPr="00213BBE" w:rsidRDefault="00992C4C" w:rsidP="00FD6EEF">
      <w:pPr>
        <w:rPr>
          <w:rFonts w:ascii="Arial Narrow" w:hAnsi="Arial Narrow"/>
        </w:rPr>
        <w:sectPr w:rsidR="00992C4C" w:rsidRPr="00213BBE" w:rsidSect="0049371B">
          <w:pgSz w:w="16838" w:h="11906" w:orient="landscape"/>
          <w:pgMar w:top="1417" w:right="1417" w:bottom="1417" w:left="1417" w:header="708" w:footer="708" w:gutter="0"/>
          <w:cols w:space="708"/>
          <w:titlePg/>
          <w:docGrid w:linePitch="360"/>
        </w:sectPr>
      </w:pPr>
    </w:p>
    <w:p w14:paraId="0205C2ED" w14:textId="237B7CB8" w:rsidR="00992C4C" w:rsidRPr="00213BBE" w:rsidRDefault="00992C4C" w:rsidP="004D596C">
      <w:pPr>
        <w:jc w:val="both"/>
        <w:rPr>
          <w:rFonts w:ascii="Arial Narrow" w:hAnsi="Arial Narrow"/>
        </w:rPr>
      </w:pPr>
      <w:r w:rsidRPr="00213BBE">
        <w:rPr>
          <w:rFonts w:ascii="Arial Narrow" w:hAnsi="Arial Narrow"/>
        </w:rPr>
        <w:lastRenderedPageBreak/>
        <w:t xml:space="preserve">Podaci </w:t>
      </w:r>
      <w:r w:rsidR="000E0D58" w:rsidRPr="00213BBE">
        <w:rPr>
          <w:rFonts w:ascii="Arial Narrow" w:hAnsi="Arial Narrow"/>
        </w:rPr>
        <w:t xml:space="preserve">3. </w:t>
      </w:r>
      <w:r w:rsidR="003E47E8" w:rsidRPr="00213BBE">
        <w:rPr>
          <w:rFonts w:ascii="Arial Narrow" w:hAnsi="Arial Narrow"/>
        </w:rPr>
        <w:t>G</w:t>
      </w:r>
      <w:r w:rsidRPr="00213BBE">
        <w:rPr>
          <w:rFonts w:ascii="Arial Narrow" w:hAnsi="Arial Narrow"/>
        </w:rPr>
        <w:t xml:space="preserve">odišnjeg izvješća o provedbi provedbenog programa Općine </w:t>
      </w:r>
      <w:proofErr w:type="spellStart"/>
      <w:r w:rsidRPr="00213BBE">
        <w:rPr>
          <w:rFonts w:ascii="Arial Narrow" w:hAnsi="Arial Narrow"/>
        </w:rPr>
        <w:t>Viljevo</w:t>
      </w:r>
      <w:proofErr w:type="spellEnd"/>
      <w:r w:rsidRPr="00213BBE">
        <w:rPr>
          <w:rFonts w:ascii="Arial Narrow" w:hAnsi="Arial Narrow"/>
        </w:rPr>
        <w:t xml:space="preserve"> za razdoblje od 1. siječnja 202</w:t>
      </w:r>
      <w:r w:rsidR="0031231C">
        <w:rPr>
          <w:rFonts w:ascii="Arial Narrow" w:hAnsi="Arial Narrow"/>
        </w:rPr>
        <w:t>5</w:t>
      </w:r>
      <w:r w:rsidRPr="00213BBE">
        <w:rPr>
          <w:rFonts w:ascii="Arial Narrow" w:hAnsi="Arial Narrow"/>
        </w:rPr>
        <w:t>. do 3</w:t>
      </w:r>
      <w:r w:rsidR="003E47E8" w:rsidRPr="00213BBE">
        <w:rPr>
          <w:rFonts w:ascii="Arial Narrow" w:hAnsi="Arial Narrow"/>
        </w:rPr>
        <w:t>1</w:t>
      </w:r>
      <w:r w:rsidRPr="00213BBE">
        <w:rPr>
          <w:rFonts w:ascii="Arial Narrow" w:hAnsi="Arial Narrow"/>
        </w:rPr>
        <w:t xml:space="preserve">. </w:t>
      </w:r>
      <w:r w:rsidR="003E47E8" w:rsidRPr="00213BBE">
        <w:rPr>
          <w:rFonts w:ascii="Arial Narrow" w:hAnsi="Arial Narrow"/>
        </w:rPr>
        <w:t>siječnja</w:t>
      </w:r>
      <w:r w:rsidRPr="00213BBE">
        <w:rPr>
          <w:rFonts w:ascii="Arial Narrow" w:hAnsi="Arial Narrow"/>
        </w:rPr>
        <w:t xml:space="preserve"> 202</w:t>
      </w:r>
      <w:r w:rsidR="0031231C">
        <w:rPr>
          <w:rFonts w:ascii="Arial Narrow" w:hAnsi="Arial Narrow"/>
        </w:rPr>
        <w:t>5</w:t>
      </w:r>
      <w:r w:rsidRPr="00213BBE">
        <w:rPr>
          <w:rFonts w:ascii="Arial Narrow" w:hAnsi="Arial Narrow"/>
        </w:rPr>
        <w:t xml:space="preserve">. godine nalaze se u dokumentu „PRILOG 1 – tablični prikaz godišnjeg izvješća o provedbi Provedbenog programa Općine </w:t>
      </w:r>
      <w:proofErr w:type="spellStart"/>
      <w:r w:rsidRPr="00213BBE">
        <w:rPr>
          <w:rFonts w:ascii="Arial Narrow" w:hAnsi="Arial Narrow"/>
        </w:rPr>
        <w:t>Viljevo</w:t>
      </w:r>
      <w:proofErr w:type="spellEnd"/>
      <w:r w:rsidRPr="00213BBE">
        <w:rPr>
          <w:rFonts w:ascii="Arial Narrow" w:hAnsi="Arial Narrow"/>
        </w:rPr>
        <w:t>“ i sastavni je dio ovog dokumenta.</w:t>
      </w:r>
    </w:p>
    <w:p w14:paraId="4D83704F" w14:textId="77777777" w:rsidR="00992C4C" w:rsidRPr="00213BBE" w:rsidRDefault="00992C4C" w:rsidP="00FD6EEF">
      <w:pPr>
        <w:rPr>
          <w:rFonts w:ascii="Arial Narrow" w:hAnsi="Arial Narrow"/>
        </w:rPr>
      </w:pPr>
    </w:p>
    <w:p w14:paraId="13E876A0" w14:textId="77777777" w:rsidR="00992C4C" w:rsidRPr="00213BBE" w:rsidRDefault="00992C4C" w:rsidP="00FD6EEF">
      <w:pPr>
        <w:rPr>
          <w:rFonts w:ascii="Arial Narrow" w:hAnsi="Arial Narrow"/>
        </w:rPr>
      </w:pPr>
    </w:p>
    <w:p w14:paraId="248CA5C9" w14:textId="5D4D2009" w:rsidR="00FD6EEF" w:rsidRPr="00A05FE1" w:rsidRDefault="00FD6EEF" w:rsidP="00FD6EEF">
      <w:pPr>
        <w:rPr>
          <w:rFonts w:ascii="Arial Narrow" w:hAnsi="Arial Narrow"/>
        </w:rPr>
      </w:pPr>
      <w:r w:rsidRPr="00A05FE1">
        <w:rPr>
          <w:rFonts w:ascii="Arial Narrow" w:hAnsi="Arial Narrow"/>
        </w:rPr>
        <w:t>KLASA:</w:t>
      </w:r>
      <w:r w:rsidR="001A4AB4" w:rsidRPr="00A05FE1">
        <w:rPr>
          <w:rFonts w:ascii="Arial Narrow" w:hAnsi="Arial Narrow"/>
        </w:rPr>
        <w:t xml:space="preserve"> 990-01/2</w:t>
      </w:r>
      <w:r w:rsidR="00A05FE1" w:rsidRPr="00A05FE1">
        <w:rPr>
          <w:rFonts w:ascii="Arial Narrow" w:hAnsi="Arial Narrow"/>
        </w:rPr>
        <w:t>6</w:t>
      </w:r>
      <w:r w:rsidR="001A4AB4" w:rsidRPr="00A05FE1">
        <w:rPr>
          <w:rFonts w:ascii="Arial Narrow" w:hAnsi="Arial Narrow"/>
        </w:rPr>
        <w:t>-01/</w:t>
      </w:r>
      <w:r w:rsidR="00A05FE1" w:rsidRPr="00A05FE1">
        <w:rPr>
          <w:rFonts w:ascii="Arial Narrow" w:hAnsi="Arial Narrow"/>
        </w:rPr>
        <w:t>10</w:t>
      </w:r>
    </w:p>
    <w:p w14:paraId="42C0C897" w14:textId="1E6F5A09" w:rsidR="00FD6EEF" w:rsidRPr="00A05FE1" w:rsidRDefault="00FD6EEF" w:rsidP="00FD6EEF">
      <w:pPr>
        <w:rPr>
          <w:rFonts w:ascii="Arial Narrow" w:hAnsi="Arial Narrow"/>
        </w:rPr>
      </w:pPr>
      <w:r w:rsidRPr="00A05FE1">
        <w:rPr>
          <w:rFonts w:ascii="Arial Narrow" w:hAnsi="Arial Narrow"/>
        </w:rPr>
        <w:t>URBROJ:</w:t>
      </w:r>
      <w:r w:rsidR="001A4AB4" w:rsidRPr="00A05FE1">
        <w:rPr>
          <w:rFonts w:ascii="Arial Narrow" w:hAnsi="Arial Narrow"/>
        </w:rPr>
        <w:t xml:space="preserve"> 2158-39-2</w:t>
      </w:r>
      <w:r w:rsidR="00A05FE1" w:rsidRPr="00A05FE1">
        <w:rPr>
          <w:rFonts w:ascii="Arial Narrow" w:hAnsi="Arial Narrow"/>
        </w:rPr>
        <w:t>6</w:t>
      </w:r>
      <w:r w:rsidR="001A4AB4" w:rsidRPr="00A05FE1">
        <w:rPr>
          <w:rFonts w:ascii="Arial Narrow" w:hAnsi="Arial Narrow"/>
        </w:rPr>
        <w:t>-1</w:t>
      </w:r>
    </w:p>
    <w:p w14:paraId="35DB2CB1" w14:textId="77777777" w:rsidR="00992C4C" w:rsidRPr="00213BBE" w:rsidRDefault="00992C4C" w:rsidP="00FD6EEF">
      <w:pPr>
        <w:rPr>
          <w:rFonts w:ascii="Arial Narrow" w:hAnsi="Arial Narrow"/>
        </w:rPr>
      </w:pPr>
    </w:p>
    <w:p w14:paraId="3DDB3B1F" w14:textId="77777777" w:rsidR="00992C4C" w:rsidRPr="00213BBE" w:rsidRDefault="00992C4C" w:rsidP="00FD6EEF">
      <w:pPr>
        <w:rPr>
          <w:rFonts w:ascii="Arial Narrow" w:hAnsi="Arial Narrow"/>
        </w:rPr>
      </w:pPr>
    </w:p>
    <w:p w14:paraId="78DC2803" w14:textId="140222DE" w:rsidR="00FD6EEF" w:rsidRPr="00213BBE" w:rsidRDefault="00FD6EEF" w:rsidP="00FD6EEF">
      <w:pPr>
        <w:rPr>
          <w:rFonts w:ascii="Arial Narrow" w:hAnsi="Arial Narrow"/>
        </w:rPr>
      </w:pPr>
      <w:proofErr w:type="spellStart"/>
      <w:r w:rsidRPr="00213BBE">
        <w:rPr>
          <w:rFonts w:ascii="Arial Narrow" w:hAnsi="Arial Narrow"/>
        </w:rPr>
        <w:t>Viljevo</w:t>
      </w:r>
      <w:proofErr w:type="spellEnd"/>
      <w:r w:rsidRPr="00213BBE">
        <w:rPr>
          <w:rFonts w:ascii="Arial Narrow" w:hAnsi="Arial Narrow"/>
        </w:rPr>
        <w:t xml:space="preserve">, </w:t>
      </w:r>
      <w:r w:rsidR="00A05FE1">
        <w:rPr>
          <w:rFonts w:ascii="Arial Narrow" w:hAnsi="Arial Narrow"/>
        </w:rPr>
        <w:t>09</w:t>
      </w:r>
      <w:r w:rsidRPr="00213BBE">
        <w:rPr>
          <w:rFonts w:ascii="Arial Narrow" w:hAnsi="Arial Narrow"/>
        </w:rPr>
        <w:t xml:space="preserve">. </w:t>
      </w:r>
      <w:r w:rsidR="00A05FE1">
        <w:rPr>
          <w:rFonts w:ascii="Arial Narrow" w:hAnsi="Arial Narrow"/>
        </w:rPr>
        <w:t>ožujak</w:t>
      </w:r>
      <w:r w:rsidRPr="00213BBE">
        <w:rPr>
          <w:rFonts w:ascii="Arial Narrow" w:hAnsi="Arial Narrow"/>
        </w:rPr>
        <w:t xml:space="preserve"> 202</w:t>
      </w:r>
      <w:r w:rsidR="0031231C">
        <w:rPr>
          <w:rFonts w:ascii="Arial Narrow" w:hAnsi="Arial Narrow"/>
        </w:rPr>
        <w:t>6</w:t>
      </w:r>
      <w:r w:rsidRPr="00213BBE">
        <w:rPr>
          <w:rFonts w:ascii="Arial Narrow" w:hAnsi="Arial Narrow"/>
        </w:rPr>
        <w:t>.</w:t>
      </w:r>
      <w:r w:rsidR="00A05FE1">
        <w:rPr>
          <w:rFonts w:ascii="Arial Narrow" w:hAnsi="Arial Narrow"/>
        </w:rPr>
        <w:t xml:space="preserve"> godine</w:t>
      </w:r>
    </w:p>
    <w:p w14:paraId="30F7EF28" w14:textId="483A81DC" w:rsidR="00FD6EEF" w:rsidRPr="00213BBE" w:rsidRDefault="00FD6EEF" w:rsidP="00FD6EEF">
      <w:pPr>
        <w:rPr>
          <w:rFonts w:ascii="Arial Narrow" w:hAnsi="Arial Narrow"/>
        </w:rPr>
      </w:pPr>
    </w:p>
    <w:p w14:paraId="0794BCA0" w14:textId="70150895" w:rsidR="00992C4C" w:rsidRPr="00213BBE" w:rsidRDefault="00992C4C" w:rsidP="00FD6EEF">
      <w:pPr>
        <w:rPr>
          <w:rFonts w:ascii="Arial Narrow" w:hAnsi="Arial Narrow"/>
        </w:rPr>
      </w:pPr>
    </w:p>
    <w:p w14:paraId="71F740C0" w14:textId="357BF312" w:rsidR="00992C4C" w:rsidRPr="00213BBE" w:rsidRDefault="00992C4C" w:rsidP="00FD6EEF">
      <w:pPr>
        <w:rPr>
          <w:rFonts w:ascii="Arial Narrow" w:hAnsi="Arial Narrow"/>
        </w:rPr>
      </w:pPr>
    </w:p>
    <w:p w14:paraId="6F28D3FA" w14:textId="77777777" w:rsidR="00992C4C" w:rsidRPr="00213BBE" w:rsidRDefault="00992C4C" w:rsidP="00FD6EEF">
      <w:pPr>
        <w:rPr>
          <w:rFonts w:ascii="Arial Narrow" w:hAnsi="Arial Narrow"/>
        </w:rPr>
      </w:pPr>
    </w:p>
    <w:p w14:paraId="6D847211" w14:textId="60563E3E" w:rsidR="004807A2" w:rsidRPr="00213BBE" w:rsidRDefault="00FD6EEF" w:rsidP="00FD6EEF">
      <w:pPr>
        <w:rPr>
          <w:rFonts w:ascii="Arial Narrow" w:hAnsi="Arial Narrow"/>
        </w:rPr>
      </w:pPr>
      <w:r w:rsidRPr="00213BBE">
        <w:rPr>
          <w:rFonts w:ascii="Arial Narrow" w:hAnsi="Arial Narrow"/>
        </w:rPr>
        <w:t xml:space="preserve">Potpis Koordinatora za strateško planiranje:    </w:t>
      </w:r>
      <w:r w:rsidR="00992C4C" w:rsidRPr="00213BBE">
        <w:rPr>
          <w:rFonts w:ascii="Arial Narrow" w:hAnsi="Arial Narrow"/>
        </w:rPr>
        <w:t xml:space="preserve">                                      </w:t>
      </w:r>
      <w:r w:rsidR="004807A2" w:rsidRPr="00213BBE">
        <w:rPr>
          <w:rFonts w:ascii="Arial Narrow" w:hAnsi="Arial Narrow"/>
        </w:rPr>
        <w:t xml:space="preserve">                </w:t>
      </w:r>
      <w:r w:rsidR="000203F5" w:rsidRPr="00213BBE">
        <w:rPr>
          <w:rFonts w:ascii="Arial Narrow" w:hAnsi="Arial Narrow"/>
        </w:rPr>
        <w:t xml:space="preserve">      </w:t>
      </w:r>
      <w:r w:rsidR="004807A2" w:rsidRPr="00213BBE">
        <w:rPr>
          <w:rFonts w:ascii="Arial Narrow" w:hAnsi="Arial Narrow"/>
        </w:rPr>
        <w:t xml:space="preserve">  </w:t>
      </w:r>
      <w:r w:rsidR="00992C4C" w:rsidRPr="00213BBE">
        <w:rPr>
          <w:rFonts w:ascii="Arial Narrow" w:hAnsi="Arial Narrow"/>
        </w:rPr>
        <w:t xml:space="preserve">  </w:t>
      </w:r>
      <w:r w:rsidR="004807A2" w:rsidRPr="00213BBE">
        <w:rPr>
          <w:rFonts w:ascii="Arial Narrow" w:hAnsi="Arial Narrow"/>
        </w:rPr>
        <w:t>Potpis čelnika:</w:t>
      </w:r>
    </w:p>
    <w:p w14:paraId="23EE6107" w14:textId="5DE6D6E2" w:rsidR="0031231C" w:rsidRDefault="003833D7" w:rsidP="00FD6EEF">
      <w:pPr>
        <w:rPr>
          <w:rFonts w:ascii="Arial Narrow" w:hAnsi="Arial Narrow"/>
        </w:rPr>
      </w:pPr>
      <w:r>
        <w:rPr>
          <w:rFonts w:ascii="Arial Narrow" w:hAnsi="Arial Narrow"/>
        </w:rPr>
        <w:t xml:space="preserve">V.O.PROČELNICE – Marija Sakač, </w:t>
      </w:r>
      <w:proofErr w:type="spellStart"/>
      <w:r>
        <w:rPr>
          <w:rFonts w:ascii="Arial Narrow" w:hAnsi="Arial Narrow"/>
        </w:rPr>
        <w:t>bacc.oec</w:t>
      </w:r>
      <w:proofErr w:type="spellEnd"/>
      <w:r>
        <w:rPr>
          <w:rFonts w:ascii="Arial Narrow" w:hAnsi="Arial Narrow"/>
        </w:rPr>
        <w:t xml:space="preserve">.                          </w:t>
      </w:r>
      <w:r w:rsidR="00642275" w:rsidRPr="00213BBE">
        <w:rPr>
          <w:rFonts w:ascii="Arial Narrow" w:hAnsi="Arial Narrow"/>
        </w:rPr>
        <w:tab/>
      </w:r>
      <w:r>
        <w:rPr>
          <w:rFonts w:ascii="Arial Narrow" w:hAnsi="Arial Narrow"/>
        </w:rPr>
        <w:tab/>
        <w:t xml:space="preserve">    </w:t>
      </w:r>
      <w:r>
        <w:rPr>
          <w:rFonts w:ascii="Arial Narrow" w:hAnsi="Arial Narrow"/>
        </w:rPr>
        <w:tab/>
        <w:t xml:space="preserve">    DOMINIK KNEŽEVIĆ</w:t>
      </w:r>
    </w:p>
    <w:p w14:paraId="08781759" w14:textId="6A3C3C9E" w:rsidR="00FD6EEF" w:rsidRPr="003A193C" w:rsidRDefault="00FD6EEF" w:rsidP="00FD6EEF">
      <w:pPr>
        <w:rPr>
          <w:rFonts w:ascii="Arial Narrow" w:hAnsi="Arial Narrow"/>
        </w:rPr>
      </w:pPr>
      <w:r w:rsidRPr="00213BBE">
        <w:rPr>
          <w:rFonts w:ascii="Arial Narrow" w:hAnsi="Arial Narrow"/>
        </w:rPr>
        <w:softHyphen/>
      </w:r>
      <w:r w:rsidR="000203F5" w:rsidRPr="00213BBE">
        <w:rPr>
          <w:rFonts w:ascii="Arial Narrow" w:hAnsi="Arial Narrow"/>
        </w:rPr>
        <w:t xml:space="preserve">   </w:t>
      </w:r>
      <w:r w:rsidRPr="00213BBE">
        <w:rPr>
          <w:rFonts w:ascii="Arial Narrow" w:hAnsi="Arial Narrow"/>
        </w:rPr>
        <w:t>______________________________</w:t>
      </w:r>
      <w:r w:rsidR="004807A2" w:rsidRPr="00213BBE">
        <w:rPr>
          <w:rFonts w:ascii="Arial Narrow" w:hAnsi="Arial Narrow"/>
        </w:rPr>
        <w:t xml:space="preserve">                                                       _______________________________</w:t>
      </w:r>
    </w:p>
    <w:p w14:paraId="1C2C0E12" w14:textId="5DC8331A" w:rsidR="006F3422" w:rsidRPr="006F3422" w:rsidRDefault="006F3422" w:rsidP="006F3422"/>
    <w:sectPr w:rsidR="006F3422" w:rsidRPr="006F3422" w:rsidSect="0049371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9DDB" w14:textId="77777777" w:rsidR="00382BC3" w:rsidRDefault="00382BC3" w:rsidP="006A20CC">
      <w:pPr>
        <w:spacing w:after="0" w:line="240" w:lineRule="auto"/>
      </w:pPr>
      <w:r>
        <w:separator/>
      </w:r>
    </w:p>
  </w:endnote>
  <w:endnote w:type="continuationSeparator" w:id="0">
    <w:p w14:paraId="6BB85415" w14:textId="77777777" w:rsidR="00382BC3" w:rsidRDefault="00382BC3" w:rsidP="006A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57369"/>
      <w:docPartObj>
        <w:docPartGallery w:val="Page Numbers (Bottom of Page)"/>
        <w:docPartUnique/>
      </w:docPartObj>
    </w:sdtPr>
    <w:sdtContent>
      <w:p w14:paraId="32DCB35A" w14:textId="446F85D9" w:rsidR="006A20CC" w:rsidRDefault="006A20CC">
        <w:pPr>
          <w:pStyle w:val="Podnoje"/>
          <w:jc w:val="right"/>
        </w:pPr>
        <w:r>
          <w:fldChar w:fldCharType="begin"/>
        </w:r>
        <w:r>
          <w:instrText>PAGE   \* MERGEFORMAT</w:instrText>
        </w:r>
        <w:r>
          <w:fldChar w:fldCharType="separate"/>
        </w:r>
        <w:r>
          <w:t>2</w:t>
        </w:r>
        <w:r>
          <w:fldChar w:fldCharType="end"/>
        </w:r>
      </w:p>
    </w:sdtContent>
  </w:sdt>
  <w:p w14:paraId="7CCEBFFA" w14:textId="77777777" w:rsidR="006A20CC" w:rsidRDefault="006A20C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06F3" w14:textId="1525357F" w:rsidR="00CE27EB" w:rsidRDefault="00CE27EB">
    <w:pPr>
      <w:pStyle w:val="Podnoje"/>
      <w:jc w:val="right"/>
    </w:pPr>
  </w:p>
  <w:p w14:paraId="21B641AD" w14:textId="77777777" w:rsidR="006A20CC" w:rsidRDefault="006A20C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76866"/>
      <w:docPartObj>
        <w:docPartGallery w:val="Page Numbers (Bottom of Page)"/>
        <w:docPartUnique/>
      </w:docPartObj>
    </w:sdtPr>
    <w:sdtContent>
      <w:p w14:paraId="4B08B7A5" w14:textId="674217B5" w:rsidR="006A459A" w:rsidRDefault="006A459A">
        <w:pPr>
          <w:pStyle w:val="Podnoje"/>
          <w:jc w:val="right"/>
        </w:pPr>
        <w:r>
          <w:fldChar w:fldCharType="begin"/>
        </w:r>
        <w:r>
          <w:instrText>PAGE   \* MERGEFORMAT</w:instrText>
        </w:r>
        <w:r>
          <w:fldChar w:fldCharType="separate"/>
        </w:r>
        <w:r>
          <w:t>2</w:t>
        </w:r>
        <w:r>
          <w:fldChar w:fldCharType="end"/>
        </w:r>
      </w:p>
    </w:sdtContent>
  </w:sdt>
  <w:p w14:paraId="4893A76A" w14:textId="77777777" w:rsidR="006A459A" w:rsidRDefault="006A45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3AD6" w14:textId="77777777" w:rsidR="00382BC3" w:rsidRDefault="00382BC3" w:rsidP="006A20CC">
      <w:pPr>
        <w:spacing w:after="0" w:line="240" w:lineRule="auto"/>
      </w:pPr>
      <w:r>
        <w:separator/>
      </w:r>
    </w:p>
  </w:footnote>
  <w:footnote w:type="continuationSeparator" w:id="0">
    <w:p w14:paraId="59BF5C65" w14:textId="77777777" w:rsidR="00382BC3" w:rsidRDefault="00382BC3" w:rsidP="006A2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127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26412"/>
    <w:multiLevelType w:val="hybridMultilevel"/>
    <w:tmpl w:val="B282C0AE"/>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7B3FB4"/>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D57F6"/>
    <w:multiLevelType w:val="hybridMultilevel"/>
    <w:tmpl w:val="96B4E00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0970D9"/>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815EA9"/>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53BFD"/>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45FC4"/>
    <w:multiLevelType w:val="hybridMultilevel"/>
    <w:tmpl w:val="732030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CB5D69"/>
    <w:multiLevelType w:val="hybridMultilevel"/>
    <w:tmpl w:val="8F449570"/>
    <w:lvl w:ilvl="0" w:tplc="4B881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D756DE"/>
    <w:multiLevelType w:val="hybridMultilevel"/>
    <w:tmpl w:val="E3945EB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F77842"/>
    <w:multiLevelType w:val="hybridMultilevel"/>
    <w:tmpl w:val="99BE9D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365B5E"/>
    <w:multiLevelType w:val="hybridMultilevel"/>
    <w:tmpl w:val="C7941D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5B0727"/>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C568E1"/>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FA67CD"/>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DB3622"/>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E856D1"/>
    <w:multiLevelType w:val="hybridMultilevel"/>
    <w:tmpl w:val="94062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3F10576"/>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495E48"/>
    <w:multiLevelType w:val="hybridMultilevel"/>
    <w:tmpl w:val="63D43764"/>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A1357BF"/>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961F08"/>
    <w:multiLevelType w:val="hybridMultilevel"/>
    <w:tmpl w:val="34F866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E79268F"/>
    <w:multiLevelType w:val="hybridMultilevel"/>
    <w:tmpl w:val="E16458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FE46D88"/>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CB08EF"/>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4B49E0"/>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D955B2"/>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1F0958"/>
    <w:multiLevelType w:val="hybridMultilevel"/>
    <w:tmpl w:val="99A289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992645"/>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7D42DE"/>
    <w:multiLevelType w:val="hybridMultilevel"/>
    <w:tmpl w:val="9ECC87D2"/>
    <w:lvl w:ilvl="0" w:tplc="7AEE71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EF621EE"/>
    <w:multiLevelType w:val="hybridMultilevel"/>
    <w:tmpl w:val="A326819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83F6E25"/>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3025C"/>
    <w:multiLevelType w:val="hybridMultilevel"/>
    <w:tmpl w:val="7406841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BCF1AB5"/>
    <w:multiLevelType w:val="hybridMultilevel"/>
    <w:tmpl w:val="3D4C0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D55F73"/>
    <w:multiLevelType w:val="multilevel"/>
    <w:tmpl w:val="9A22A374"/>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074393A"/>
    <w:multiLevelType w:val="hybridMultilevel"/>
    <w:tmpl w:val="54C44A5C"/>
    <w:lvl w:ilvl="0" w:tplc="1968041E">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07C611F"/>
    <w:multiLevelType w:val="hybridMultilevel"/>
    <w:tmpl w:val="77EABA1A"/>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6C625BE"/>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953CDE"/>
    <w:multiLevelType w:val="hybridMultilevel"/>
    <w:tmpl w:val="BF14027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BBA49A9"/>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FF0769"/>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484C67"/>
    <w:multiLevelType w:val="hybridMultilevel"/>
    <w:tmpl w:val="9FD2D2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36443FE"/>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B8241B"/>
    <w:multiLevelType w:val="hybridMultilevel"/>
    <w:tmpl w:val="A16AD61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17200FE"/>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5D0DDA"/>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390DD3"/>
    <w:multiLevelType w:val="hybridMultilevel"/>
    <w:tmpl w:val="05AAB17C"/>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6876A11"/>
    <w:multiLevelType w:val="hybridMultilevel"/>
    <w:tmpl w:val="AFEC9E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BD02EFF"/>
    <w:multiLevelType w:val="hybridMultilevel"/>
    <w:tmpl w:val="C4AEF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3655426">
    <w:abstractNumId w:val="33"/>
  </w:num>
  <w:num w:numId="2" w16cid:durableId="1393385607">
    <w:abstractNumId w:val="16"/>
  </w:num>
  <w:num w:numId="3" w16cid:durableId="1081097277">
    <w:abstractNumId w:val="26"/>
  </w:num>
  <w:num w:numId="4" w16cid:durableId="9913475">
    <w:abstractNumId w:val="11"/>
  </w:num>
  <w:num w:numId="5" w16cid:durableId="1326008080">
    <w:abstractNumId w:val="9"/>
  </w:num>
  <w:num w:numId="6" w16cid:durableId="877552365">
    <w:abstractNumId w:val="42"/>
  </w:num>
  <w:num w:numId="7" w16cid:durableId="1460224524">
    <w:abstractNumId w:val="3"/>
  </w:num>
  <w:num w:numId="8" w16cid:durableId="1876500541">
    <w:abstractNumId w:val="46"/>
  </w:num>
  <w:num w:numId="9" w16cid:durableId="1638224679">
    <w:abstractNumId w:val="28"/>
  </w:num>
  <w:num w:numId="10" w16cid:durableId="1293366224">
    <w:abstractNumId w:val="25"/>
  </w:num>
  <w:num w:numId="11" w16cid:durableId="1529442586">
    <w:abstractNumId w:val="13"/>
  </w:num>
  <w:num w:numId="12" w16cid:durableId="908031834">
    <w:abstractNumId w:val="47"/>
  </w:num>
  <w:num w:numId="13" w16cid:durableId="1731267711">
    <w:abstractNumId w:val="24"/>
  </w:num>
  <w:num w:numId="14" w16cid:durableId="683436969">
    <w:abstractNumId w:val="6"/>
  </w:num>
  <w:num w:numId="15" w16cid:durableId="670523795">
    <w:abstractNumId w:val="36"/>
  </w:num>
  <w:num w:numId="16" w16cid:durableId="114443326">
    <w:abstractNumId w:val="12"/>
  </w:num>
  <w:num w:numId="17" w16cid:durableId="994605602">
    <w:abstractNumId w:val="43"/>
  </w:num>
  <w:num w:numId="18" w16cid:durableId="1008796975">
    <w:abstractNumId w:val="5"/>
  </w:num>
  <w:num w:numId="19" w16cid:durableId="35275687">
    <w:abstractNumId w:val="14"/>
  </w:num>
  <w:num w:numId="20" w16cid:durableId="2082022822">
    <w:abstractNumId w:val="39"/>
  </w:num>
  <w:num w:numId="21" w16cid:durableId="1055741550">
    <w:abstractNumId w:val="22"/>
  </w:num>
  <w:num w:numId="22" w16cid:durableId="1668434020">
    <w:abstractNumId w:val="23"/>
  </w:num>
  <w:num w:numId="23" w16cid:durableId="648555481">
    <w:abstractNumId w:val="41"/>
  </w:num>
  <w:num w:numId="24" w16cid:durableId="1735421397">
    <w:abstractNumId w:val="27"/>
  </w:num>
  <w:num w:numId="25" w16cid:durableId="2067952385">
    <w:abstractNumId w:val="4"/>
  </w:num>
  <w:num w:numId="26" w16cid:durableId="1800606982">
    <w:abstractNumId w:val="15"/>
  </w:num>
  <w:num w:numId="27" w16cid:durableId="331416865">
    <w:abstractNumId w:val="19"/>
  </w:num>
  <w:num w:numId="28" w16cid:durableId="587468658">
    <w:abstractNumId w:val="44"/>
  </w:num>
  <w:num w:numId="29" w16cid:durableId="452214442">
    <w:abstractNumId w:val="2"/>
  </w:num>
  <w:num w:numId="30" w16cid:durableId="487209627">
    <w:abstractNumId w:val="17"/>
  </w:num>
  <w:num w:numId="31" w16cid:durableId="779026801">
    <w:abstractNumId w:val="38"/>
  </w:num>
  <w:num w:numId="32" w16cid:durableId="1371612535">
    <w:abstractNumId w:val="30"/>
  </w:num>
  <w:num w:numId="33" w16cid:durableId="721905359">
    <w:abstractNumId w:val="10"/>
  </w:num>
  <w:num w:numId="34" w16cid:durableId="1418014889">
    <w:abstractNumId w:val="37"/>
  </w:num>
  <w:num w:numId="35" w16cid:durableId="1476340211">
    <w:abstractNumId w:val="20"/>
  </w:num>
  <w:num w:numId="36" w16cid:durableId="1061901432">
    <w:abstractNumId w:val="32"/>
  </w:num>
  <w:num w:numId="37" w16cid:durableId="1924022287">
    <w:abstractNumId w:val="31"/>
  </w:num>
  <w:num w:numId="38" w16cid:durableId="27721909">
    <w:abstractNumId w:val="40"/>
  </w:num>
  <w:num w:numId="39" w16cid:durableId="424959579">
    <w:abstractNumId w:val="34"/>
  </w:num>
  <w:num w:numId="40" w16cid:durableId="1593006918">
    <w:abstractNumId w:val="0"/>
  </w:num>
  <w:num w:numId="41" w16cid:durableId="1082143158">
    <w:abstractNumId w:val="35"/>
  </w:num>
  <w:num w:numId="42" w16cid:durableId="441876025">
    <w:abstractNumId w:val="18"/>
  </w:num>
  <w:num w:numId="43" w16cid:durableId="1592276052">
    <w:abstractNumId w:val="29"/>
  </w:num>
  <w:num w:numId="44" w16cid:durableId="955018991">
    <w:abstractNumId w:val="7"/>
  </w:num>
  <w:num w:numId="45" w16cid:durableId="1529297191">
    <w:abstractNumId w:val="8"/>
  </w:num>
  <w:num w:numId="46" w16cid:durableId="956444527">
    <w:abstractNumId w:val="1"/>
  </w:num>
  <w:num w:numId="47" w16cid:durableId="1154763398">
    <w:abstractNumId w:val="21"/>
  </w:num>
  <w:num w:numId="48" w16cid:durableId="127120253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0"/>
    <w:rsid w:val="0000563B"/>
    <w:rsid w:val="00010AA8"/>
    <w:rsid w:val="0001689D"/>
    <w:rsid w:val="000203F5"/>
    <w:rsid w:val="00024D40"/>
    <w:rsid w:val="00032957"/>
    <w:rsid w:val="00057CEA"/>
    <w:rsid w:val="0006351E"/>
    <w:rsid w:val="00077F52"/>
    <w:rsid w:val="000806FB"/>
    <w:rsid w:val="000847EF"/>
    <w:rsid w:val="000A13C5"/>
    <w:rsid w:val="000D060F"/>
    <w:rsid w:val="000E0D58"/>
    <w:rsid w:val="000F2F37"/>
    <w:rsid w:val="000F483A"/>
    <w:rsid w:val="000F5AEB"/>
    <w:rsid w:val="0010623F"/>
    <w:rsid w:val="001228B4"/>
    <w:rsid w:val="00131C4D"/>
    <w:rsid w:val="00132F8C"/>
    <w:rsid w:val="001341A0"/>
    <w:rsid w:val="001411AF"/>
    <w:rsid w:val="00141B4F"/>
    <w:rsid w:val="00143572"/>
    <w:rsid w:val="00172912"/>
    <w:rsid w:val="00181909"/>
    <w:rsid w:val="001A037C"/>
    <w:rsid w:val="001A4AB4"/>
    <w:rsid w:val="001A51BF"/>
    <w:rsid w:val="001B66D9"/>
    <w:rsid w:val="001C12B6"/>
    <w:rsid w:val="001D461A"/>
    <w:rsid w:val="0020018B"/>
    <w:rsid w:val="0020085D"/>
    <w:rsid w:val="00210CA8"/>
    <w:rsid w:val="00213B1B"/>
    <w:rsid w:val="00213BBE"/>
    <w:rsid w:val="00225137"/>
    <w:rsid w:val="00226BB0"/>
    <w:rsid w:val="00272FA5"/>
    <w:rsid w:val="002B41D1"/>
    <w:rsid w:val="002C11F7"/>
    <w:rsid w:val="002C70A7"/>
    <w:rsid w:val="002D5D80"/>
    <w:rsid w:val="002E2F03"/>
    <w:rsid w:val="002E62E4"/>
    <w:rsid w:val="002F1442"/>
    <w:rsid w:val="002F2081"/>
    <w:rsid w:val="002F4E37"/>
    <w:rsid w:val="0030598D"/>
    <w:rsid w:val="0031231C"/>
    <w:rsid w:val="00314625"/>
    <w:rsid w:val="00316E8F"/>
    <w:rsid w:val="003211E6"/>
    <w:rsid w:val="00322C70"/>
    <w:rsid w:val="00330074"/>
    <w:rsid w:val="00332840"/>
    <w:rsid w:val="00334233"/>
    <w:rsid w:val="00337136"/>
    <w:rsid w:val="0034076B"/>
    <w:rsid w:val="00342038"/>
    <w:rsid w:val="00363B90"/>
    <w:rsid w:val="003648D7"/>
    <w:rsid w:val="00364AF1"/>
    <w:rsid w:val="00382BC3"/>
    <w:rsid w:val="003833D7"/>
    <w:rsid w:val="003B4965"/>
    <w:rsid w:val="003C6205"/>
    <w:rsid w:val="003D7718"/>
    <w:rsid w:val="003E47E8"/>
    <w:rsid w:val="003F3D03"/>
    <w:rsid w:val="00414CE2"/>
    <w:rsid w:val="00427007"/>
    <w:rsid w:val="00435633"/>
    <w:rsid w:val="00440EA5"/>
    <w:rsid w:val="004411F1"/>
    <w:rsid w:val="00444A32"/>
    <w:rsid w:val="00463D40"/>
    <w:rsid w:val="004807A2"/>
    <w:rsid w:val="00487562"/>
    <w:rsid w:val="0048764B"/>
    <w:rsid w:val="0049371B"/>
    <w:rsid w:val="004C1D9B"/>
    <w:rsid w:val="004D596C"/>
    <w:rsid w:val="004E41C6"/>
    <w:rsid w:val="00522301"/>
    <w:rsid w:val="005234C5"/>
    <w:rsid w:val="00530F2F"/>
    <w:rsid w:val="005333ED"/>
    <w:rsid w:val="00576F03"/>
    <w:rsid w:val="00587E25"/>
    <w:rsid w:val="00596809"/>
    <w:rsid w:val="005A5B94"/>
    <w:rsid w:val="005B55DD"/>
    <w:rsid w:val="005C474C"/>
    <w:rsid w:val="005C51EB"/>
    <w:rsid w:val="005D0AD6"/>
    <w:rsid w:val="005F4AD5"/>
    <w:rsid w:val="005F6BB5"/>
    <w:rsid w:val="00617EF4"/>
    <w:rsid w:val="00617F16"/>
    <w:rsid w:val="00642275"/>
    <w:rsid w:val="0065772B"/>
    <w:rsid w:val="006615DE"/>
    <w:rsid w:val="00664AAB"/>
    <w:rsid w:val="00675228"/>
    <w:rsid w:val="006902D5"/>
    <w:rsid w:val="006969E6"/>
    <w:rsid w:val="006A20CC"/>
    <w:rsid w:val="006A3E15"/>
    <w:rsid w:val="006A459A"/>
    <w:rsid w:val="006B448A"/>
    <w:rsid w:val="006B7ADC"/>
    <w:rsid w:val="006D5FD8"/>
    <w:rsid w:val="006D767A"/>
    <w:rsid w:val="006E2962"/>
    <w:rsid w:val="006F123B"/>
    <w:rsid w:val="006F3422"/>
    <w:rsid w:val="00704933"/>
    <w:rsid w:val="00720CA1"/>
    <w:rsid w:val="00730F43"/>
    <w:rsid w:val="00733210"/>
    <w:rsid w:val="0074089D"/>
    <w:rsid w:val="00745569"/>
    <w:rsid w:val="007630EA"/>
    <w:rsid w:val="00770831"/>
    <w:rsid w:val="0077185D"/>
    <w:rsid w:val="007804B4"/>
    <w:rsid w:val="00791915"/>
    <w:rsid w:val="007A6776"/>
    <w:rsid w:val="007C0140"/>
    <w:rsid w:val="007C49C1"/>
    <w:rsid w:val="007E365A"/>
    <w:rsid w:val="007E59DE"/>
    <w:rsid w:val="007F43A0"/>
    <w:rsid w:val="00805C3A"/>
    <w:rsid w:val="0085053F"/>
    <w:rsid w:val="008508E3"/>
    <w:rsid w:val="008518ED"/>
    <w:rsid w:val="00855A16"/>
    <w:rsid w:val="008608A4"/>
    <w:rsid w:val="008707FD"/>
    <w:rsid w:val="008767AD"/>
    <w:rsid w:val="008A34B7"/>
    <w:rsid w:val="008A7937"/>
    <w:rsid w:val="008B29A8"/>
    <w:rsid w:val="008B6AC5"/>
    <w:rsid w:val="008C6679"/>
    <w:rsid w:val="008D1603"/>
    <w:rsid w:val="008D457F"/>
    <w:rsid w:val="009007E7"/>
    <w:rsid w:val="0091739D"/>
    <w:rsid w:val="009222B2"/>
    <w:rsid w:val="0092722B"/>
    <w:rsid w:val="00936E85"/>
    <w:rsid w:val="00937932"/>
    <w:rsid w:val="00947000"/>
    <w:rsid w:val="009507E5"/>
    <w:rsid w:val="009844CA"/>
    <w:rsid w:val="009856F5"/>
    <w:rsid w:val="00992C4C"/>
    <w:rsid w:val="009D0DD1"/>
    <w:rsid w:val="009D67E0"/>
    <w:rsid w:val="009E3A2E"/>
    <w:rsid w:val="009E6E2F"/>
    <w:rsid w:val="009F49C1"/>
    <w:rsid w:val="009F6E8E"/>
    <w:rsid w:val="00A05FE1"/>
    <w:rsid w:val="00A241CE"/>
    <w:rsid w:val="00A716C7"/>
    <w:rsid w:val="00A71F15"/>
    <w:rsid w:val="00A73415"/>
    <w:rsid w:val="00A90842"/>
    <w:rsid w:val="00AB0FF5"/>
    <w:rsid w:val="00AC1B30"/>
    <w:rsid w:val="00AC38B7"/>
    <w:rsid w:val="00AD0AA8"/>
    <w:rsid w:val="00AD59CE"/>
    <w:rsid w:val="00AE182C"/>
    <w:rsid w:val="00AE2BB0"/>
    <w:rsid w:val="00B02DB6"/>
    <w:rsid w:val="00B05B13"/>
    <w:rsid w:val="00B15D26"/>
    <w:rsid w:val="00B42849"/>
    <w:rsid w:val="00B4454A"/>
    <w:rsid w:val="00B54177"/>
    <w:rsid w:val="00B60D82"/>
    <w:rsid w:val="00B638C2"/>
    <w:rsid w:val="00B77BB2"/>
    <w:rsid w:val="00BA552B"/>
    <w:rsid w:val="00BA7718"/>
    <w:rsid w:val="00BB2E73"/>
    <w:rsid w:val="00BD51EF"/>
    <w:rsid w:val="00BE1CDB"/>
    <w:rsid w:val="00BE6F93"/>
    <w:rsid w:val="00BF2BBA"/>
    <w:rsid w:val="00BF5DAE"/>
    <w:rsid w:val="00C26A78"/>
    <w:rsid w:val="00C42063"/>
    <w:rsid w:val="00C50C73"/>
    <w:rsid w:val="00C55F72"/>
    <w:rsid w:val="00C70AD1"/>
    <w:rsid w:val="00C95D14"/>
    <w:rsid w:val="00CA2783"/>
    <w:rsid w:val="00CA5BCB"/>
    <w:rsid w:val="00CB3404"/>
    <w:rsid w:val="00CC455E"/>
    <w:rsid w:val="00CE27EB"/>
    <w:rsid w:val="00CE56A3"/>
    <w:rsid w:val="00CE5C79"/>
    <w:rsid w:val="00D0054B"/>
    <w:rsid w:val="00D039E4"/>
    <w:rsid w:val="00D0504B"/>
    <w:rsid w:val="00D20D49"/>
    <w:rsid w:val="00D2459E"/>
    <w:rsid w:val="00D26B6B"/>
    <w:rsid w:val="00D36913"/>
    <w:rsid w:val="00D71CEF"/>
    <w:rsid w:val="00D7481C"/>
    <w:rsid w:val="00DA2C32"/>
    <w:rsid w:val="00DB5883"/>
    <w:rsid w:val="00DF228B"/>
    <w:rsid w:val="00DF2B38"/>
    <w:rsid w:val="00DF3E7A"/>
    <w:rsid w:val="00DF502B"/>
    <w:rsid w:val="00DF7F92"/>
    <w:rsid w:val="00E16C4D"/>
    <w:rsid w:val="00E32A03"/>
    <w:rsid w:val="00E35A46"/>
    <w:rsid w:val="00E35B8F"/>
    <w:rsid w:val="00E37C7F"/>
    <w:rsid w:val="00E448D0"/>
    <w:rsid w:val="00E50CEB"/>
    <w:rsid w:val="00E566B0"/>
    <w:rsid w:val="00E57F97"/>
    <w:rsid w:val="00E6145C"/>
    <w:rsid w:val="00E87A1E"/>
    <w:rsid w:val="00E87ED6"/>
    <w:rsid w:val="00EA6F55"/>
    <w:rsid w:val="00EB0295"/>
    <w:rsid w:val="00EC269E"/>
    <w:rsid w:val="00ED2C70"/>
    <w:rsid w:val="00ED5699"/>
    <w:rsid w:val="00EE7C84"/>
    <w:rsid w:val="00F05700"/>
    <w:rsid w:val="00F20D56"/>
    <w:rsid w:val="00F35B1C"/>
    <w:rsid w:val="00F64512"/>
    <w:rsid w:val="00F668D4"/>
    <w:rsid w:val="00F847F8"/>
    <w:rsid w:val="00F85539"/>
    <w:rsid w:val="00F91502"/>
    <w:rsid w:val="00F96B79"/>
    <w:rsid w:val="00FA491C"/>
    <w:rsid w:val="00FB140F"/>
    <w:rsid w:val="00FC6185"/>
    <w:rsid w:val="00FD6EEF"/>
    <w:rsid w:val="00FE77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A267"/>
  <w15:chartTrackingRefBased/>
  <w15:docId w15:val="{84769B00-6BDB-4FD3-A10B-71798124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332840"/>
    <w:pPr>
      <w:keepNext/>
      <w:keepLines/>
      <w:numPr>
        <w:numId w:val="1"/>
      </w:numPr>
      <w:pBdr>
        <w:bottom w:val="dotted" w:sz="24" w:space="1" w:color="2F5496" w:themeColor="accent1" w:themeShade="BF"/>
      </w:pBdr>
      <w:spacing w:before="240" w:after="0"/>
      <w:ind w:left="0" w:firstLine="0"/>
      <w:outlineLvl w:val="0"/>
    </w:pPr>
    <w:rPr>
      <w:rFonts w:asciiTheme="majorHAnsi" w:eastAsiaTheme="majorEastAsia" w:hAnsiTheme="majorHAnsi" w:cstheme="majorBidi"/>
      <w:b/>
      <w:bCs/>
      <w:color w:val="2F5496" w:themeColor="accent1" w:themeShade="BF"/>
      <w:sz w:val="24"/>
      <w:szCs w:val="24"/>
    </w:rPr>
  </w:style>
  <w:style w:type="paragraph" w:styleId="Naslov2">
    <w:name w:val="heading 2"/>
    <w:basedOn w:val="Normal"/>
    <w:next w:val="Normal"/>
    <w:link w:val="Naslov2Char"/>
    <w:uiPriority w:val="9"/>
    <w:unhideWhenUsed/>
    <w:qFormat/>
    <w:rsid w:val="00332840"/>
    <w:pPr>
      <w:keepNext/>
      <w:keepLines/>
      <w:numPr>
        <w:ilvl w:val="1"/>
        <w:numId w:val="1"/>
      </w:numPr>
      <w:spacing w:before="40" w:after="0"/>
      <w:outlineLvl w:val="1"/>
    </w:pPr>
    <w:rPr>
      <w:rFonts w:asciiTheme="majorHAnsi" w:eastAsiaTheme="majorEastAsia" w:hAnsiTheme="majorHAnsi" w:cstheme="majorBidi"/>
      <w:color w:val="2F5496" w:themeColor="accent1" w:themeShade="BF"/>
      <w:sz w:val="24"/>
      <w:szCs w:val="24"/>
    </w:rPr>
  </w:style>
  <w:style w:type="paragraph" w:styleId="Naslov3">
    <w:name w:val="heading 3"/>
    <w:basedOn w:val="Normal"/>
    <w:next w:val="Normal"/>
    <w:link w:val="Naslov3Char"/>
    <w:uiPriority w:val="9"/>
    <w:unhideWhenUsed/>
    <w:qFormat/>
    <w:rsid w:val="00617E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A20CC"/>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ezproreda">
    <w:name w:val="No Spacing"/>
    <w:link w:val="BezproredaChar"/>
    <w:uiPriority w:val="1"/>
    <w:qFormat/>
    <w:rsid w:val="006A20CC"/>
    <w:pPr>
      <w:spacing w:after="0" w:line="240" w:lineRule="auto"/>
    </w:pPr>
    <w:rPr>
      <w:rFonts w:eastAsiaTheme="minorEastAsia"/>
      <w:lang w:val="hr-HR" w:eastAsia="hr-HR"/>
    </w:rPr>
  </w:style>
  <w:style w:type="character" w:customStyle="1" w:styleId="BezproredaChar">
    <w:name w:val="Bez proreda Char"/>
    <w:basedOn w:val="Zadanifontodlomka"/>
    <w:link w:val="Bezproreda"/>
    <w:uiPriority w:val="1"/>
    <w:rsid w:val="006A20CC"/>
    <w:rPr>
      <w:rFonts w:eastAsiaTheme="minorEastAsia"/>
      <w:lang w:val="hr-HR" w:eastAsia="hr-HR"/>
    </w:rPr>
  </w:style>
  <w:style w:type="character" w:customStyle="1" w:styleId="Naslov1Char">
    <w:name w:val="Naslov 1 Char"/>
    <w:basedOn w:val="Zadanifontodlomka"/>
    <w:link w:val="Naslov1"/>
    <w:uiPriority w:val="9"/>
    <w:rsid w:val="00332840"/>
    <w:rPr>
      <w:rFonts w:asciiTheme="majorHAnsi" w:eastAsiaTheme="majorEastAsia" w:hAnsiTheme="majorHAnsi" w:cstheme="majorBidi"/>
      <w:b/>
      <w:bCs/>
      <w:color w:val="2F5496" w:themeColor="accent1" w:themeShade="BF"/>
      <w:sz w:val="24"/>
      <w:szCs w:val="24"/>
      <w:lang w:val="hr-HR"/>
    </w:rPr>
  </w:style>
  <w:style w:type="paragraph" w:styleId="TOCNaslov">
    <w:name w:val="TOC Heading"/>
    <w:basedOn w:val="Naslov1"/>
    <w:next w:val="Normal"/>
    <w:uiPriority w:val="39"/>
    <w:unhideWhenUsed/>
    <w:qFormat/>
    <w:rsid w:val="006A20CC"/>
    <w:pPr>
      <w:outlineLvl w:val="9"/>
    </w:pPr>
    <w:rPr>
      <w:lang w:eastAsia="hr-HR"/>
    </w:rPr>
  </w:style>
  <w:style w:type="paragraph" w:styleId="Zaglavlje">
    <w:name w:val="header"/>
    <w:basedOn w:val="Normal"/>
    <w:link w:val="ZaglavljeChar"/>
    <w:uiPriority w:val="99"/>
    <w:unhideWhenUsed/>
    <w:rsid w:val="006A2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A20CC"/>
    <w:rPr>
      <w:lang w:val="hr-HR"/>
    </w:rPr>
  </w:style>
  <w:style w:type="paragraph" w:styleId="Podnoje">
    <w:name w:val="footer"/>
    <w:basedOn w:val="Normal"/>
    <w:link w:val="PodnojeChar"/>
    <w:uiPriority w:val="99"/>
    <w:unhideWhenUsed/>
    <w:rsid w:val="006A2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A20CC"/>
    <w:rPr>
      <w:lang w:val="hr-HR"/>
    </w:rPr>
  </w:style>
  <w:style w:type="paragraph" w:styleId="Odlomakpopisa">
    <w:name w:val="List Paragraph"/>
    <w:basedOn w:val="Normal"/>
    <w:uiPriority w:val="34"/>
    <w:qFormat/>
    <w:rsid w:val="007C49C1"/>
    <w:pPr>
      <w:ind w:left="720"/>
      <w:contextualSpacing/>
    </w:pPr>
  </w:style>
  <w:style w:type="character" w:customStyle="1" w:styleId="Naslov2Char">
    <w:name w:val="Naslov 2 Char"/>
    <w:basedOn w:val="Zadanifontodlomka"/>
    <w:link w:val="Naslov2"/>
    <w:uiPriority w:val="9"/>
    <w:rsid w:val="00332840"/>
    <w:rPr>
      <w:rFonts w:asciiTheme="majorHAnsi" w:eastAsiaTheme="majorEastAsia" w:hAnsiTheme="majorHAnsi" w:cstheme="majorBidi"/>
      <w:color w:val="2F5496" w:themeColor="accent1" w:themeShade="BF"/>
      <w:sz w:val="24"/>
      <w:szCs w:val="24"/>
      <w:lang w:val="hr-HR"/>
    </w:rPr>
  </w:style>
  <w:style w:type="table" w:styleId="Reetkatablice">
    <w:name w:val="Table Grid"/>
    <w:basedOn w:val="Obinatablica"/>
    <w:uiPriority w:val="39"/>
    <w:rsid w:val="0061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
    <w:name w:val="Grid Table 1 Light"/>
    <w:basedOn w:val="Obinatablica"/>
    <w:uiPriority w:val="46"/>
    <w:rsid w:val="00617E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rsid w:val="00617EF4"/>
    <w:rPr>
      <w:rFonts w:asciiTheme="majorHAnsi" w:eastAsiaTheme="majorEastAsia" w:hAnsiTheme="majorHAnsi" w:cstheme="majorBidi"/>
      <w:color w:val="1F3763" w:themeColor="accent1" w:themeShade="7F"/>
      <w:sz w:val="24"/>
      <w:szCs w:val="24"/>
      <w:lang w:val="hr-HR"/>
    </w:rPr>
  </w:style>
  <w:style w:type="paragraph" w:styleId="Opisslike">
    <w:name w:val="caption"/>
    <w:basedOn w:val="Normal"/>
    <w:next w:val="Normal"/>
    <w:uiPriority w:val="35"/>
    <w:unhideWhenUsed/>
    <w:qFormat/>
    <w:rsid w:val="00720CA1"/>
    <w:pPr>
      <w:spacing w:after="200" w:line="240" w:lineRule="auto"/>
    </w:pPr>
    <w:rPr>
      <w:i/>
      <w:iCs/>
      <w:color w:val="44546A" w:themeColor="text2"/>
      <w:sz w:val="18"/>
      <w:szCs w:val="18"/>
    </w:rPr>
  </w:style>
  <w:style w:type="paragraph" w:styleId="Sadraj1">
    <w:name w:val="toc 1"/>
    <w:basedOn w:val="Normal"/>
    <w:next w:val="Normal"/>
    <w:autoRedefine/>
    <w:uiPriority w:val="39"/>
    <w:unhideWhenUsed/>
    <w:rsid w:val="006F3422"/>
    <w:pPr>
      <w:spacing w:after="100"/>
    </w:pPr>
  </w:style>
  <w:style w:type="paragraph" w:styleId="Sadraj2">
    <w:name w:val="toc 2"/>
    <w:basedOn w:val="Normal"/>
    <w:next w:val="Normal"/>
    <w:autoRedefine/>
    <w:uiPriority w:val="39"/>
    <w:unhideWhenUsed/>
    <w:rsid w:val="006F3422"/>
    <w:pPr>
      <w:spacing w:after="100"/>
      <w:ind w:left="220"/>
    </w:pPr>
  </w:style>
  <w:style w:type="character" w:styleId="Hiperveza">
    <w:name w:val="Hyperlink"/>
    <w:basedOn w:val="Zadanifontodlomka"/>
    <w:uiPriority w:val="99"/>
    <w:unhideWhenUsed/>
    <w:rsid w:val="006F3422"/>
    <w:rPr>
      <w:color w:val="0563C1" w:themeColor="hyperlink"/>
      <w:u w:val="single"/>
    </w:rPr>
  </w:style>
  <w:style w:type="paragraph" w:styleId="Tekstfusnote">
    <w:name w:val="footnote text"/>
    <w:basedOn w:val="Normal"/>
    <w:link w:val="TekstfusnoteChar"/>
    <w:uiPriority w:val="99"/>
    <w:semiHidden/>
    <w:unhideWhenUsed/>
    <w:rsid w:val="005234C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234C5"/>
    <w:rPr>
      <w:sz w:val="20"/>
      <w:szCs w:val="20"/>
      <w:lang w:val="hr-HR"/>
    </w:rPr>
  </w:style>
  <w:style w:type="character" w:styleId="Referencafusnote">
    <w:name w:val="footnote reference"/>
    <w:basedOn w:val="Zadanifontodlomka"/>
    <w:uiPriority w:val="99"/>
    <w:semiHidden/>
    <w:unhideWhenUsed/>
    <w:rsid w:val="005234C5"/>
    <w:rPr>
      <w:vertAlign w:val="superscript"/>
    </w:rPr>
  </w:style>
  <w:style w:type="character" w:styleId="Referencakomentara">
    <w:name w:val="annotation reference"/>
    <w:basedOn w:val="Zadanifontodlomka"/>
    <w:uiPriority w:val="99"/>
    <w:semiHidden/>
    <w:unhideWhenUsed/>
    <w:rsid w:val="008767AD"/>
    <w:rPr>
      <w:sz w:val="16"/>
      <w:szCs w:val="16"/>
    </w:rPr>
  </w:style>
  <w:style w:type="paragraph" w:styleId="Tekstkomentara">
    <w:name w:val="annotation text"/>
    <w:basedOn w:val="Normal"/>
    <w:link w:val="TekstkomentaraChar"/>
    <w:uiPriority w:val="99"/>
    <w:unhideWhenUsed/>
    <w:rsid w:val="008767AD"/>
    <w:pPr>
      <w:spacing w:line="240" w:lineRule="auto"/>
    </w:pPr>
    <w:rPr>
      <w:sz w:val="20"/>
      <w:szCs w:val="20"/>
    </w:rPr>
  </w:style>
  <w:style w:type="character" w:customStyle="1" w:styleId="TekstkomentaraChar">
    <w:name w:val="Tekst komentara Char"/>
    <w:basedOn w:val="Zadanifontodlomka"/>
    <w:link w:val="Tekstkomentara"/>
    <w:uiPriority w:val="99"/>
    <w:semiHidden/>
    <w:rsid w:val="008767AD"/>
    <w:rPr>
      <w:sz w:val="20"/>
      <w:szCs w:val="20"/>
      <w:lang w:val="hr-HR"/>
    </w:rPr>
  </w:style>
  <w:style w:type="paragraph" w:styleId="Predmetkomentara">
    <w:name w:val="annotation subject"/>
    <w:basedOn w:val="Tekstkomentara"/>
    <w:next w:val="Tekstkomentara"/>
    <w:link w:val="PredmetkomentaraChar"/>
    <w:uiPriority w:val="99"/>
    <w:semiHidden/>
    <w:unhideWhenUsed/>
    <w:rsid w:val="008767AD"/>
    <w:rPr>
      <w:b/>
      <w:bCs/>
    </w:rPr>
  </w:style>
  <w:style w:type="character" w:customStyle="1" w:styleId="PredmetkomentaraChar">
    <w:name w:val="Predmet komentara Char"/>
    <w:basedOn w:val="TekstkomentaraChar"/>
    <w:link w:val="Predmetkomentara"/>
    <w:uiPriority w:val="99"/>
    <w:semiHidden/>
    <w:rsid w:val="008767AD"/>
    <w:rPr>
      <w:b/>
      <w:bCs/>
      <w:sz w:val="20"/>
      <w:szCs w:val="20"/>
      <w:lang w:val="hr-HR"/>
    </w:rPr>
  </w:style>
  <w:style w:type="paragraph" w:styleId="Tablicaslika">
    <w:name w:val="table of figures"/>
    <w:basedOn w:val="Normal"/>
    <w:next w:val="Normal"/>
    <w:uiPriority w:val="99"/>
    <w:unhideWhenUsed/>
    <w:rsid w:val="009F6E8E"/>
    <w:pPr>
      <w:spacing w:after="0"/>
    </w:pPr>
  </w:style>
  <w:style w:type="paragraph" w:styleId="Revizija">
    <w:name w:val="Revision"/>
    <w:hidden/>
    <w:uiPriority w:val="99"/>
    <w:semiHidden/>
    <w:rsid w:val="00C42063"/>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6835">
      <w:bodyDiv w:val="1"/>
      <w:marLeft w:val="0"/>
      <w:marRight w:val="0"/>
      <w:marTop w:val="0"/>
      <w:marBottom w:val="0"/>
      <w:divBdr>
        <w:top w:val="none" w:sz="0" w:space="0" w:color="auto"/>
        <w:left w:val="none" w:sz="0" w:space="0" w:color="auto"/>
        <w:bottom w:val="none" w:sz="0" w:space="0" w:color="auto"/>
        <w:right w:val="none" w:sz="0" w:space="0" w:color="auto"/>
      </w:divBdr>
    </w:div>
    <w:div w:id="337393192">
      <w:bodyDiv w:val="1"/>
      <w:marLeft w:val="0"/>
      <w:marRight w:val="0"/>
      <w:marTop w:val="0"/>
      <w:marBottom w:val="0"/>
      <w:divBdr>
        <w:top w:val="none" w:sz="0" w:space="0" w:color="auto"/>
        <w:left w:val="none" w:sz="0" w:space="0" w:color="auto"/>
        <w:bottom w:val="none" w:sz="0" w:space="0" w:color="auto"/>
        <w:right w:val="none" w:sz="0" w:space="0" w:color="auto"/>
      </w:divBdr>
    </w:div>
    <w:div w:id="831946299">
      <w:bodyDiv w:val="1"/>
      <w:marLeft w:val="0"/>
      <w:marRight w:val="0"/>
      <w:marTop w:val="0"/>
      <w:marBottom w:val="0"/>
      <w:divBdr>
        <w:top w:val="none" w:sz="0" w:space="0" w:color="auto"/>
        <w:left w:val="none" w:sz="0" w:space="0" w:color="auto"/>
        <w:bottom w:val="none" w:sz="0" w:space="0" w:color="auto"/>
        <w:right w:val="none" w:sz="0" w:space="0" w:color="auto"/>
      </w:divBdr>
    </w:div>
    <w:div w:id="1313758564">
      <w:bodyDiv w:val="1"/>
      <w:marLeft w:val="0"/>
      <w:marRight w:val="0"/>
      <w:marTop w:val="0"/>
      <w:marBottom w:val="0"/>
      <w:divBdr>
        <w:top w:val="none" w:sz="0" w:space="0" w:color="auto"/>
        <w:left w:val="none" w:sz="0" w:space="0" w:color="auto"/>
        <w:bottom w:val="none" w:sz="0" w:space="0" w:color="auto"/>
        <w:right w:val="none" w:sz="0" w:space="0" w:color="auto"/>
      </w:divBdr>
    </w:div>
    <w:div w:id="1999797757">
      <w:bodyDiv w:val="1"/>
      <w:marLeft w:val="0"/>
      <w:marRight w:val="0"/>
      <w:marTop w:val="0"/>
      <w:marBottom w:val="0"/>
      <w:divBdr>
        <w:top w:val="none" w:sz="0" w:space="0" w:color="auto"/>
        <w:left w:val="none" w:sz="0" w:space="0" w:color="auto"/>
        <w:bottom w:val="none" w:sz="0" w:space="0" w:color="auto"/>
        <w:right w:val="none" w:sz="0" w:space="0" w:color="auto"/>
      </w:divBdr>
    </w:div>
    <w:div w:id="203746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Odnos planiranih i utrošenih proračunskih</a:t>
            </a:r>
            <a:r>
              <a:rPr lang="hr-HR" baseline="0"/>
              <a:t> sredstava u 2025. godini</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r-HR"/>
        </a:p>
      </c:txPr>
    </c:title>
    <c:autoTitleDeleted val="0"/>
    <c:plotArea>
      <c:layout/>
      <c:barChart>
        <c:barDir val="col"/>
        <c:grouping val="clustered"/>
        <c:varyColors val="0"/>
        <c:ser>
          <c:idx val="0"/>
          <c:order val="0"/>
          <c:tx>
            <c:strRef>
              <c:f>List1!$B$1</c:f>
              <c:strCache>
                <c:ptCount val="1"/>
                <c:pt idx="0">
                  <c:v>Procijenjeni trošak provedbe mjere u mandatu (EUR)</c:v>
                </c:pt>
              </c:strCache>
            </c:strRef>
          </c:tx>
          <c:spPr>
            <a:solidFill>
              <a:schemeClr val="accent1"/>
            </a:solidFill>
            <a:ln>
              <a:noFill/>
            </a:ln>
            <a:effectLst/>
          </c:spPr>
          <c:invertIfNegative val="0"/>
          <c:cat>
            <c:strRef>
              <c:f>List1!$A$2:$A$13</c:f>
              <c:strCache>
                <c:ptCount val="12"/>
                <c:pt idx="0">
                  <c:v>Unaprjeđenje poljoprivrede</c:v>
                </c:pt>
                <c:pt idx="1">
                  <c:v>Uređenje naselja i stanovanje</c:v>
                </c:pt>
                <c:pt idx="2">
                  <c:v>Odgoj i obrazovanje, primarna zdravstvena zaštita, kultura, tjelesna kultura i sport</c:v>
                </c:pt>
                <c:pt idx="3">
                  <c:v>Briga o djeci</c:v>
                </c:pt>
                <c:pt idx="4">
                  <c:v>Demografski razvoj</c:v>
                </c:pt>
                <c:pt idx="5">
                  <c:v>Lokalna uprava i administracija</c:v>
                </c:pt>
                <c:pt idx="6">
                  <c:v>Socijalna skrb</c:v>
                </c:pt>
                <c:pt idx="7">
                  <c:v>Komunalno gospodarstvo</c:v>
                </c:pt>
                <c:pt idx="8">
                  <c:v>Promet i javne prometnice</c:v>
                </c:pt>
                <c:pt idx="9">
                  <c:v>Prostorno i urbanističko planiranje</c:v>
                </c:pt>
                <c:pt idx="10">
                  <c:v>Zaštita okoliša</c:v>
                </c:pt>
                <c:pt idx="11">
                  <c:v>Protupožarna i civilna zaštita</c:v>
                </c:pt>
              </c:strCache>
            </c:strRef>
          </c:cat>
          <c:val>
            <c:numRef>
              <c:f>List1!$B$2:$B$13</c:f>
              <c:numCache>
                <c:formatCode>#,##0.00</c:formatCode>
                <c:ptCount val="12"/>
                <c:pt idx="0">
                  <c:v>116780</c:v>
                </c:pt>
                <c:pt idx="1">
                  <c:v>986628.75</c:v>
                </c:pt>
                <c:pt idx="2">
                  <c:v>108200</c:v>
                </c:pt>
                <c:pt idx="3">
                  <c:v>107650</c:v>
                </c:pt>
                <c:pt idx="4">
                  <c:v>58320</c:v>
                </c:pt>
                <c:pt idx="5">
                  <c:v>370415.48</c:v>
                </c:pt>
                <c:pt idx="6">
                  <c:v>260820</c:v>
                </c:pt>
                <c:pt idx="7">
                  <c:v>722285</c:v>
                </c:pt>
                <c:pt idx="8">
                  <c:v>782700</c:v>
                </c:pt>
                <c:pt idx="9">
                  <c:v>30840</c:v>
                </c:pt>
                <c:pt idx="10">
                  <c:v>84605.5</c:v>
                </c:pt>
                <c:pt idx="11">
                  <c:v>30985</c:v>
                </c:pt>
              </c:numCache>
            </c:numRef>
          </c:val>
          <c:extLst>
            <c:ext xmlns:c16="http://schemas.microsoft.com/office/drawing/2014/chart" uri="{C3380CC4-5D6E-409C-BE32-E72D297353CC}">
              <c16:uniqueId val="{00000000-7EF1-4CB4-984D-CB4187502B81}"/>
            </c:ext>
          </c:extLst>
        </c:ser>
        <c:ser>
          <c:idx val="1"/>
          <c:order val="1"/>
          <c:tx>
            <c:strRef>
              <c:f>List1!$C$1</c:f>
              <c:strCache>
                <c:ptCount val="1"/>
                <c:pt idx="0">
                  <c:v>Iznos dosad utrošenih sredstava (EUR)</c:v>
                </c:pt>
              </c:strCache>
            </c:strRef>
          </c:tx>
          <c:spPr>
            <a:solidFill>
              <a:schemeClr val="accent2"/>
            </a:solidFill>
            <a:ln>
              <a:noFill/>
            </a:ln>
            <a:effectLst/>
          </c:spPr>
          <c:invertIfNegative val="0"/>
          <c:cat>
            <c:strRef>
              <c:f>List1!$A$2:$A$13</c:f>
              <c:strCache>
                <c:ptCount val="12"/>
                <c:pt idx="0">
                  <c:v>Unaprjeđenje poljoprivrede</c:v>
                </c:pt>
                <c:pt idx="1">
                  <c:v>Uređenje naselja i stanovanje</c:v>
                </c:pt>
                <c:pt idx="2">
                  <c:v>Odgoj i obrazovanje, primarna zdravstvena zaštita, kultura, tjelesna kultura i sport</c:v>
                </c:pt>
                <c:pt idx="3">
                  <c:v>Briga o djeci</c:v>
                </c:pt>
                <c:pt idx="4">
                  <c:v>Demografski razvoj</c:v>
                </c:pt>
                <c:pt idx="5">
                  <c:v>Lokalna uprava i administracija</c:v>
                </c:pt>
                <c:pt idx="6">
                  <c:v>Socijalna skrb</c:v>
                </c:pt>
                <c:pt idx="7">
                  <c:v>Komunalno gospodarstvo</c:v>
                </c:pt>
                <c:pt idx="8">
                  <c:v>Promet i javne prometnice</c:v>
                </c:pt>
                <c:pt idx="9">
                  <c:v>Prostorno i urbanističko planiranje</c:v>
                </c:pt>
                <c:pt idx="10">
                  <c:v>Zaštita okoliša</c:v>
                </c:pt>
                <c:pt idx="11">
                  <c:v>Protupožarna i civilna zaštita</c:v>
                </c:pt>
              </c:strCache>
            </c:strRef>
          </c:cat>
          <c:val>
            <c:numRef>
              <c:f>List1!$C$2:$C$13</c:f>
              <c:numCache>
                <c:formatCode>#,##0.00</c:formatCode>
                <c:ptCount val="12"/>
                <c:pt idx="0">
                  <c:v>116750.98</c:v>
                </c:pt>
                <c:pt idx="1">
                  <c:v>899170.02</c:v>
                </c:pt>
                <c:pt idx="2">
                  <c:v>107897.2</c:v>
                </c:pt>
                <c:pt idx="3">
                  <c:v>105994.39</c:v>
                </c:pt>
                <c:pt idx="4">
                  <c:v>58111.64</c:v>
                </c:pt>
                <c:pt idx="5">
                  <c:v>357309.84</c:v>
                </c:pt>
                <c:pt idx="6">
                  <c:v>230711.46</c:v>
                </c:pt>
                <c:pt idx="7">
                  <c:v>722819.29</c:v>
                </c:pt>
                <c:pt idx="8">
                  <c:v>32693.3</c:v>
                </c:pt>
                <c:pt idx="9">
                  <c:v>30837.5</c:v>
                </c:pt>
                <c:pt idx="10">
                  <c:v>82052.7</c:v>
                </c:pt>
                <c:pt idx="11">
                  <c:v>30980.6</c:v>
                </c:pt>
              </c:numCache>
            </c:numRef>
          </c:val>
          <c:extLst>
            <c:ext xmlns:c16="http://schemas.microsoft.com/office/drawing/2014/chart" uri="{C3380CC4-5D6E-409C-BE32-E72D297353CC}">
              <c16:uniqueId val="{00000001-7EF1-4CB4-984D-CB4187502B81}"/>
            </c:ext>
          </c:extLst>
        </c:ser>
        <c:dLbls>
          <c:showLegendKey val="0"/>
          <c:showVal val="0"/>
          <c:showCatName val="0"/>
          <c:showSerName val="0"/>
          <c:showPercent val="0"/>
          <c:showBubbleSize val="0"/>
        </c:dLbls>
        <c:gapWidth val="219"/>
        <c:overlap val="-27"/>
        <c:axId val="168463071"/>
        <c:axId val="189747087"/>
      </c:barChart>
      <c:catAx>
        <c:axId val="168463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r-Latn-RS"/>
          </a:p>
        </c:txPr>
        <c:crossAx val="189747087"/>
        <c:crosses val="autoZero"/>
        <c:auto val="1"/>
        <c:lblAlgn val="ctr"/>
        <c:lblOffset val="100"/>
        <c:noMultiLvlLbl val="0"/>
      </c:catAx>
      <c:valAx>
        <c:axId val="1897470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8463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ADA70DB526482F84218B8AF1D37873"/>
        <w:category>
          <w:name w:val="Općenito"/>
          <w:gallery w:val="placeholder"/>
        </w:category>
        <w:types>
          <w:type w:val="bbPlcHdr"/>
        </w:types>
        <w:behaviors>
          <w:behavior w:val="content"/>
        </w:behaviors>
        <w:guid w:val="{532EC46B-DD17-43BF-A6E6-8571EA2C6355}"/>
      </w:docPartPr>
      <w:docPartBody>
        <w:p w:rsidR="00EB12A8" w:rsidRDefault="004C66DB" w:rsidP="004C66DB">
          <w:pPr>
            <w:pStyle w:val="97ADA70DB526482F84218B8AF1D37873"/>
          </w:pPr>
          <w:r>
            <w:rPr>
              <w:rFonts w:asciiTheme="majorHAnsi" w:eastAsiaTheme="majorEastAsia" w:hAnsiTheme="majorHAnsi" w:cstheme="majorBidi"/>
              <w:color w:val="156082" w:themeColor="accent1"/>
              <w:sz w:val="88"/>
              <w:szCs w:val="88"/>
            </w:rPr>
            <w:t>[naslov dokumenta]</w:t>
          </w:r>
        </w:p>
      </w:docPartBody>
    </w:docPart>
    <w:docPart>
      <w:docPartPr>
        <w:name w:val="B4FA18ACF4744DF3A081C13E02A79AB7"/>
        <w:category>
          <w:name w:val="Općenito"/>
          <w:gallery w:val="placeholder"/>
        </w:category>
        <w:types>
          <w:type w:val="bbPlcHdr"/>
        </w:types>
        <w:behaviors>
          <w:behavior w:val="content"/>
        </w:behaviors>
        <w:guid w:val="{222E1692-9C52-4BB4-82D9-29FE1D7C3D2A}"/>
      </w:docPartPr>
      <w:docPartBody>
        <w:p w:rsidR="00EB12A8" w:rsidRDefault="004C66DB" w:rsidP="004C66DB">
          <w:pPr>
            <w:pStyle w:val="B4FA18ACF4744DF3A081C13E02A79AB7"/>
          </w:pPr>
          <w:r>
            <w:rPr>
              <w:color w:val="0F4761" w:themeColor="accent1" w:themeShade="BF"/>
              <w:sz w:val="24"/>
              <w:szCs w:val="24"/>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DB"/>
    <w:rsid w:val="00032957"/>
    <w:rsid w:val="00064240"/>
    <w:rsid w:val="00077F52"/>
    <w:rsid w:val="000906F3"/>
    <w:rsid w:val="000F2F37"/>
    <w:rsid w:val="001228B4"/>
    <w:rsid w:val="00162D4F"/>
    <w:rsid w:val="00222FF1"/>
    <w:rsid w:val="0026576A"/>
    <w:rsid w:val="00290D5D"/>
    <w:rsid w:val="002B41D1"/>
    <w:rsid w:val="002D30B3"/>
    <w:rsid w:val="00313D6C"/>
    <w:rsid w:val="003648D7"/>
    <w:rsid w:val="00382CA8"/>
    <w:rsid w:val="003B44EB"/>
    <w:rsid w:val="003D7718"/>
    <w:rsid w:val="004C66DB"/>
    <w:rsid w:val="004D7FE6"/>
    <w:rsid w:val="00517480"/>
    <w:rsid w:val="0052781A"/>
    <w:rsid w:val="005328D9"/>
    <w:rsid w:val="00562408"/>
    <w:rsid w:val="005A0DA0"/>
    <w:rsid w:val="005A686C"/>
    <w:rsid w:val="0063221A"/>
    <w:rsid w:val="006615DE"/>
    <w:rsid w:val="006F123B"/>
    <w:rsid w:val="006F1D29"/>
    <w:rsid w:val="006F516E"/>
    <w:rsid w:val="0070554D"/>
    <w:rsid w:val="007B3DFF"/>
    <w:rsid w:val="007E7DD7"/>
    <w:rsid w:val="008132C3"/>
    <w:rsid w:val="008D6036"/>
    <w:rsid w:val="00917DBE"/>
    <w:rsid w:val="00A241CE"/>
    <w:rsid w:val="00A43C51"/>
    <w:rsid w:val="00AC4D46"/>
    <w:rsid w:val="00B13FCE"/>
    <w:rsid w:val="00B54AE7"/>
    <w:rsid w:val="00B74193"/>
    <w:rsid w:val="00C102E0"/>
    <w:rsid w:val="00CE4BB7"/>
    <w:rsid w:val="00D216B9"/>
    <w:rsid w:val="00D36913"/>
    <w:rsid w:val="00D96980"/>
    <w:rsid w:val="00E00DA3"/>
    <w:rsid w:val="00E11428"/>
    <w:rsid w:val="00E30737"/>
    <w:rsid w:val="00E35B8F"/>
    <w:rsid w:val="00E37C7F"/>
    <w:rsid w:val="00EB12A8"/>
    <w:rsid w:val="00EF56CF"/>
    <w:rsid w:val="00F330E5"/>
    <w:rsid w:val="00F40122"/>
    <w:rsid w:val="00F91502"/>
    <w:rsid w:val="00FA50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97ADA70DB526482F84218B8AF1D37873">
    <w:name w:val="97ADA70DB526482F84218B8AF1D37873"/>
    <w:rsid w:val="004C66DB"/>
  </w:style>
  <w:style w:type="paragraph" w:customStyle="1" w:styleId="B4FA18ACF4744DF3A081C13E02A79AB7">
    <w:name w:val="B4FA18ACF4744DF3A081C13E02A79AB7"/>
    <w:rsid w:val="004C6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52FF-A378-4938-AA42-19FC182D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22</Pages>
  <Words>9933</Words>
  <Characters>56621</Characters>
  <Application>Microsoft Office Word</Application>
  <DocSecurity>0</DocSecurity>
  <Lines>471</Lines>
  <Paragraphs>132</Paragraphs>
  <ScaleCrop>false</ScaleCrop>
  <HeadingPairs>
    <vt:vector size="2" baseType="variant">
      <vt:variant>
        <vt:lpstr>Naslov</vt:lpstr>
      </vt:variant>
      <vt:variant>
        <vt:i4>1</vt:i4>
      </vt:variant>
    </vt:vector>
  </HeadingPairs>
  <TitlesOfParts>
    <vt:vector size="1" baseType="lpstr">
      <vt:lpstr>Godišnje izvješće o provedbi provedbenog programa za 2025. godinu (01.01.2025.-31.12.2025.)</vt:lpstr>
    </vt:vector>
  </TitlesOfParts>
  <Company/>
  <LinksUpToDate>false</LinksUpToDate>
  <CharactersWithSpaces>66422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Godišnje izvješće o provedbi provedbenog programa za 2025. godinu (01.01.2025.-31.12.2025.)</dc:title>
  <dc:subject>Naziv nositelja izrade: Općina Viljevo</dc:subject>
  <dc:creator>Brankica Bataković</dc:creator>
  <cp:keywords/>
  <dc:description/>
  <cp:lastModifiedBy>Marija Sakač</cp:lastModifiedBy>
  <cp:revision>12</cp:revision>
  <cp:lastPrinted>2026-03-08T16:12:00Z</cp:lastPrinted>
  <dcterms:created xsi:type="dcterms:W3CDTF">2025-01-29T09:19:00Z</dcterms:created>
  <dcterms:modified xsi:type="dcterms:W3CDTF">2026-03-11T07:02:00Z</dcterms:modified>
</cp:coreProperties>
</file>